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B45CD7" w:rsidP="00612C60">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REGISTRY CLERK</w:t>
            </w:r>
            <w:r w:rsidR="00B435D0">
              <w:rPr>
                <w:rFonts w:ascii="Arial" w:eastAsia="Arial" w:hAnsi="Arial" w:cs="Arial"/>
                <w:color w:val="000000"/>
                <w:sz w:val="24"/>
                <w:lang w:eastAsia="en-ZA"/>
              </w:rPr>
              <w:t>: EXPENDITURE MANAGEMENT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B435D0" w:rsidP="00F03285">
            <w:pPr>
              <w:spacing w:after="0" w:line="240" w:lineRule="auto"/>
              <w:rPr>
                <w:rFonts w:ascii="Arial" w:eastAsia="Times New Roman" w:hAnsi="Arial" w:cs="Arial"/>
                <w:sz w:val="24"/>
                <w:szCs w:val="24"/>
              </w:rPr>
            </w:pPr>
            <w:r>
              <w:rPr>
                <w:rFonts w:ascii="Arial" w:eastAsia="Times New Roman" w:hAnsi="Arial" w:cs="Arial"/>
                <w:sz w:val="24"/>
                <w:szCs w:val="24"/>
              </w:rPr>
              <w:t>FINANCIAL MANAGEMENT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B435D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STATE ACCOUNTANT: EXPENDITURE MANAGEMENT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1B6EC0" w:rsidRDefault="00B45CD7" w:rsidP="00612C60">
      <w:pPr>
        <w:widowControl w:val="0"/>
        <w:spacing w:after="0" w:line="240" w:lineRule="auto"/>
        <w:rPr>
          <w:rFonts w:ascii="Arial" w:eastAsia="Times New Roman" w:hAnsi="Arial" w:cs="Arial"/>
          <w:b/>
          <w:sz w:val="24"/>
          <w:szCs w:val="24"/>
          <w:lang w:val="en-US"/>
        </w:rPr>
      </w:pPr>
      <w:r w:rsidRPr="00B45CD7">
        <w:rPr>
          <w:rFonts w:ascii="Arial" w:eastAsia="Times New Roman" w:hAnsi="Arial" w:cs="Arial"/>
          <w:b/>
          <w:sz w:val="24"/>
          <w:szCs w:val="24"/>
          <w:lang w:val="en-US"/>
        </w:rPr>
        <w:t>To provide registry services.</w:t>
      </w:r>
    </w:p>
    <w:p w:rsidR="00B45CD7" w:rsidRPr="00612C60" w:rsidRDefault="00B45CD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rsidTr="006A3073">
        <w:trPr>
          <w:trHeight w:val="1430"/>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rsidR="00FE2ACD" w:rsidRPr="004807A8" w:rsidRDefault="00FE2ACD" w:rsidP="004807A8">
            <w:pPr>
              <w:tabs>
                <w:tab w:val="left" w:pos="3402"/>
              </w:tabs>
              <w:autoSpaceDE w:val="0"/>
              <w:autoSpaceDN w:val="0"/>
              <w:adjustRightInd w:val="0"/>
              <w:spacing w:after="118" w:line="216" w:lineRule="auto"/>
              <w:rPr>
                <w:rFonts w:ascii="Arial" w:hAnsi="Arial" w:cs="Arial"/>
                <w:b/>
                <w:color w:val="000000"/>
                <w:sz w:val="24"/>
                <w:szCs w:val="24"/>
              </w:rPr>
            </w:pPr>
            <w:r w:rsidRPr="004807A8">
              <w:rPr>
                <w:rFonts w:ascii="Arial" w:hAnsi="Arial" w:cs="Arial"/>
                <w:b/>
                <w:color w:val="000000"/>
                <w:sz w:val="24"/>
                <w:szCs w:val="24"/>
              </w:rPr>
              <w:t xml:space="preserve">Supervise and provide registry counter services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Attend to clients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Handle telephonic and other enquiries received.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Receive and register hand delivered mail/files </w:t>
            </w:r>
          </w:p>
          <w:p w:rsidR="001030B0" w:rsidRPr="00186645" w:rsidRDefault="001030B0" w:rsidP="00FE2ACD">
            <w:pPr>
              <w:pStyle w:val="ListParagraph"/>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rsidTr="006A3073">
        <w:trPr>
          <w:trHeight w:val="1653"/>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rsidR="00B45CD7" w:rsidRPr="00B45CD7" w:rsidRDefault="00B45CD7" w:rsidP="00B45CD7">
            <w:pPr>
              <w:spacing w:after="99" w:line="265" w:lineRule="auto"/>
              <w:jc w:val="both"/>
              <w:rPr>
                <w:rFonts w:ascii="Arial" w:eastAsia="Arial" w:hAnsi="Arial" w:cs="Arial"/>
                <w:color w:val="000000"/>
                <w:sz w:val="24"/>
                <w:lang w:eastAsia="en-ZA"/>
              </w:rPr>
            </w:pPr>
            <w:r w:rsidRPr="00B45CD7">
              <w:rPr>
                <w:rFonts w:ascii="Arial" w:eastAsia="Arial" w:hAnsi="Arial" w:cs="Arial"/>
                <w:b/>
                <w:color w:val="000000"/>
                <w:sz w:val="24"/>
                <w:lang w:eastAsia="en-ZA"/>
              </w:rPr>
              <w:t xml:space="preserve">Handle incoming and outgoing correspondence. </w:t>
            </w:r>
          </w:p>
          <w:p w:rsidR="00B45CD7"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 xml:space="preserve">Receive all mail </w:t>
            </w:r>
          </w:p>
          <w:p w:rsidR="00B45CD7"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 xml:space="preserve">Sort, register and dispatch mail </w:t>
            </w:r>
          </w:p>
          <w:p w:rsidR="00BB3FCC"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Distribute notices on registry issues</w:t>
            </w:r>
            <w:r w:rsidRPr="00B45CD7">
              <w:rPr>
                <w:rFonts w:ascii="Arial" w:hAnsi="Arial" w:cs="Arial"/>
                <w:b/>
                <w:color w:val="000000"/>
                <w:sz w:val="24"/>
                <w:szCs w:val="24"/>
              </w:rPr>
              <w:t xml:space="preserve"> </w:t>
            </w:r>
          </w:p>
        </w:tc>
        <w:tc>
          <w:tcPr>
            <w:tcW w:w="2520" w:type="dxa"/>
          </w:tcPr>
          <w:p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C10C01" w:rsidRPr="00612C60" w:rsidTr="006A3073">
        <w:trPr>
          <w:trHeight w:val="1755"/>
        </w:trPr>
        <w:tc>
          <w:tcPr>
            <w:tcW w:w="1147" w:type="dxa"/>
            <w:tcBorders>
              <w:bottom w:val="single" w:sz="4" w:space="0" w:color="auto"/>
            </w:tcBorders>
          </w:tcPr>
          <w:p w:rsidR="00C10C01" w:rsidRPr="00612C60" w:rsidRDefault="00FE2ACD"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Borders>
              <w:bottom w:val="single" w:sz="4" w:space="0" w:color="auto"/>
            </w:tcBorders>
          </w:tcPr>
          <w:p w:rsidR="00FE2ACD" w:rsidRDefault="00FE2ACD" w:rsidP="00FE2ACD">
            <w:pPr>
              <w:spacing w:after="0" w:line="240" w:lineRule="auto"/>
              <w:rPr>
                <w:rFonts w:ascii="Arial" w:eastAsia="Times New Roman" w:hAnsi="Arial" w:cs="Arial"/>
                <w:bCs/>
                <w:sz w:val="24"/>
                <w:szCs w:val="24"/>
                <w:lang w:val="en-GB"/>
              </w:rPr>
            </w:pPr>
            <w:r w:rsidRPr="00FE2ACD">
              <w:rPr>
                <w:rFonts w:ascii="Arial" w:eastAsia="Times New Roman" w:hAnsi="Arial" w:cs="Arial"/>
                <w:b/>
                <w:bCs/>
                <w:sz w:val="24"/>
                <w:szCs w:val="24"/>
                <w:lang w:val="en-GB"/>
              </w:rPr>
              <w:t>Supervise and render an effective filing and record management service</w:t>
            </w:r>
            <w:r w:rsidRPr="00FE2ACD">
              <w:rPr>
                <w:rFonts w:ascii="Arial" w:eastAsia="Times New Roman" w:hAnsi="Arial" w:cs="Arial"/>
                <w:bCs/>
                <w:sz w:val="24"/>
                <w:szCs w:val="24"/>
                <w:lang w:val="en-GB"/>
              </w:rPr>
              <w:t xml:space="preserve">. </w:t>
            </w:r>
          </w:p>
          <w:p w:rsidR="00952B73" w:rsidRPr="00FE2ACD" w:rsidRDefault="00952B73" w:rsidP="00FE2ACD">
            <w:pPr>
              <w:spacing w:after="0" w:line="240" w:lineRule="auto"/>
              <w:rPr>
                <w:rFonts w:ascii="Arial" w:eastAsia="Times New Roman" w:hAnsi="Arial" w:cs="Arial"/>
                <w:bCs/>
                <w:sz w:val="24"/>
                <w:szCs w:val="24"/>
                <w:lang w:val="en-GB"/>
              </w:rPr>
            </w:pPr>
          </w:p>
          <w:p w:rsidR="00FE2ACD" w:rsidRPr="00FE2ACD" w:rsidRDefault="00FE2ACD" w:rsidP="00FE2ACD">
            <w:pPr>
              <w:pStyle w:val="ListParagraph"/>
              <w:numPr>
                <w:ilvl w:val="0"/>
                <w:numId w:val="19"/>
              </w:numPr>
              <w:spacing w:after="0" w:line="240" w:lineRule="auto"/>
              <w:rPr>
                <w:rFonts w:ascii="Arial" w:eastAsia="Times New Roman" w:hAnsi="Arial" w:cs="Arial"/>
                <w:bCs/>
                <w:sz w:val="24"/>
                <w:szCs w:val="24"/>
                <w:lang w:val="en-GB"/>
              </w:rPr>
            </w:pPr>
            <w:r w:rsidRPr="00FE2ACD">
              <w:rPr>
                <w:rFonts w:ascii="Arial" w:eastAsia="Times New Roman" w:hAnsi="Arial" w:cs="Arial"/>
                <w:bCs/>
                <w:sz w:val="24"/>
                <w:szCs w:val="24"/>
                <w:lang w:val="en-GB"/>
              </w:rPr>
              <w:t xml:space="preserve">Opening and close files according </w:t>
            </w:r>
            <w:r w:rsidR="00B346BF" w:rsidRPr="00FE2ACD">
              <w:rPr>
                <w:rFonts w:ascii="Arial" w:eastAsia="Times New Roman" w:hAnsi="Arial" w:cs="Arial"/>
                <w:bCs/>
                <w:sz w:val="24"/>
                <w:szCs w:val="24"/>
                <w:lang w:val="en-GB"/>
              </w:rPr>
              <w:t xml:space="preserve">to </w:t>
            </w:r>
            <w:r w:rsidR="00396AEF" w:rsidRPr="00FE2ACD">
              <w:rPr>
                <w:rFonts w:ascii="Arial" w:eastAsia="Times New Roman" w:hAnsi="Arial" w:cs="Arial"/>
                <w:bCs/>
                <w:sz w:val="24"/>
                <w:szCs w:val="24"/>
                <w:lang w:val="en-GB"/>
              </w:rPr>
              <w:t>the record</w:t>
            </w:r>
            <w:r w:rsidRPr="00FE2ACD">
              <w:rPr>
                <w:rFonts w:ascii="Arial" w:eastAsia="Times New Roman" w:hAnsi="Arial" w:cs="Arial"/>
                <w:bCs/>
                <w:sz w:val="24"/>
                <w:szCs w:val="24"/>
                <w:lang w:val="en-GB"/>
              </w:rPr>
              <w:t xml:space="preserve"> classification system.  </w:t>
            </w:r>
          </w:p>
          <w:p w:rsidR="00FE2ACD" w:rsidRPr="00FE2ACD" w:rsidRDefault="00FE2ACD" w:rsidP="00FE2ACD">
            <w:pPr>
              <w:pStyle w:val="ListParagraph"/>
              <w:numPr>
                <w:ilvl w:val="0"/>
                <w:numId w:val="19"/>
              </w:numPr>
              <w:spacing w:after="0" w:line="240" w:lineRule="auto"/>
              <w:rPr>
                <w:rFonts w:ascii="Arial" w:eastAsia="Times New Roman" w:hAnsi="Arial" w:cs="Arial"/>
                <w:bCs/>
                <w:sz w:val="24"/>
                <w:szCs w:val="24"/>
                <w:lang w:val="en-GB"/>
              </w:rPr>
            </w:pPr>
            <w:r w:rsidRPr="00FE2ACD">
              <w:rPr>
                <w:rFonts w:ascii="Arial" w:eastAsia="Times New Roman" w:hAnsi="Arial" w:cs="Arial"/>
                <w:bCs/>
                <w:sz w:val="24"/>
                <w:szCs w:val="24"/>
                <w:lang w:val="en-GB"/>
              </w:rPr>
              <w:t>Filing/storage, tracing (electronically/manually) and r</w:t>
            </w:r>
            <w:r w:rsidR="00B45CD7">
              <w:rPr>
                <w:rFonts w:ascii="Arial" w:eastAsia="Times New Roman" w:hAnsi="Arial" w:cs="Arial"/>
                <w:bCs/>
                <w:sz w:val="24"/>
                <w:szCs w:val="24"/>
                <w:lang w:val="en-GB"/>
              </w:rPr>
              <w:t>etrieval of documents and files.</w:t>
            </w:r>
            <w:r w:rsidRPr="00FE2ACD">
              <w:rPr>
                <w:rFonts w:ascii="Arial" w:eastAsia="Times New Roman" w:hAnsi="Arial" w:cs="Arial"/>
                <w:bCs/>
                <w:sz w:val="24"/>
                <w:szCs w:val="24"/>
                <w:lang w:val="en-GB"/>
              </w:rPr>
              <w:t xml:space="preserve"> </w:t>
            </w:r>
          </w:p>
          <w:p w:rsidR="00C10C01" w:rsidRPr="00F47F2C" w:rsidRDefault="00B45CD7" w:rsidP="00B45CD7">
            <w:pPr>
              <w:pStyle w:val="ListParagraph"/>
              <w:numPr>
                <w:ilvl w:val="0"/>
                <w:numId w:val="19"/>
              </w:numPr>
              <w:spacing w:after="0" w:line="240" w:lineRule="auto"/>
              <w:rPr>
                <w:rFonts w:ascii="Arial" w:eastAsia="Times New Roman" w:hAnsi="Arial" w:cs="Arial"/>
                <w:bCs/>
                <w:sz w:val="24"/>
                <w:szCs w:val="24"/>
                <w:lang w:val="en-GB"/>
              </w:rPr>
            </w:pPr>
            <w:r w:rsidRPr="00B45CD7">
              <w:rPr>
                <w:rFonts w:ascii="Arial" w:eastAsia="Times New Roman" w:hAnsi="Arial" w:cs="Arial"/>
                <w:bCs/>
                <w:sz w:val="24"/>
                <w:szCs w:val="24"/>
                <w:lang w:val="en-GB"/>
              </w:rPr>
              <w:t>Complete index cards for all files</w:t>
            </w:r>
            <w:r>
              <w:rPr>
                <w:rFonts w:ascii="Arial" w:eastAsia="Times New Roman" w:hAnsi="Arial" w:cs="Arial"/>
                <w:bCs/>
                <w:sz w:val="24"/>
                <w:szCs w:val="24"/>
                <w:lang w:val="en-GB"/>
              </w:rPr>
              <w:t>.</w:t>
            </w:r>
          </w:p>
        </w:tc>
        <w:tc>
          <w:tcPr>
            <w:tcW w:w="2520" w:type="dxa"/>
            <w:tcBorders>
              <w:bottom w:val="single" w:sz="4" w:space="0" w:color="auto"/>
            </w:tcBorders>
          </w:tcPr>
          <w:p w:rsidR="00C10C01" w:rsidRDefault="00C10C01" w:rsidP="00612C60">
            <w:pPr>
              <w:widowControl w:val="0"/>
              <w:spacing w:after="0" w:line="240" w:lineRule="auto"/>
              <w:rPr>
                <w:rFonts w:ascii="Arial" w:eastAsia="Times New Roman" w:hAnsi="Arial" w:cs="Arial"/>
                <w:b/>
                <w:sz w:val="24"/>
                <w:szCs w:val="24"/>
                <w:lang w:val="en-US"/>
              </w:rPr>
            </w:pPr>
          </w:p>
          <w:p w:rsidR="00FE2ACD" w:rsidRDefault="00FE2ACD" w:rsidP="00612C60">
            <w:pPr>
              <w:widowControl w:val="0"/>
              <w:spacing w:after="0" w:line="240" w:lineRule="auto"/>
              <w:rPr>
                <w:rFonts w:ascii="Arial" w:eastAsia="Times New Roman" w:hAnsi="Arial" w:cs="Arial"/>
                <w:b/>
                <w:sz w:val="24"/>
                <w:szCs w:val="24"/>
                <w:lang w:val="en-US"/>
              </w:rPr>
            </w:pPr>
          </w:p>
          <w:p w:rsidR="00FE2ACD" w:rsidRPr="00F47F2C" w:rsidRDefault="00FE2ACD" w:rsidP="00612C60">
            <w:pPr>
              <w:widowControl w:val="0"/>
              <w:spacing w:after="0" w:line="240" w:lineRule="auto"/>
              <w:rPr>
                <w:rFonts w:ascii="Arial" w:eastAsia="Times New Roman" w:hAnsi="Arial" w:cs="Arial"/>
                <w:b/>
                <w:sz w:val="24"/>
                <w:szCs w:val="24"/>
                <w:lang w:val="en-US"/>
              </w:rPr>
            </w:pPr>
          </w:p>
        </w:tc>
      </w:tr>
      <w:tr w:rsidR="00FE2ACD" w:rsidRPr="00612C60" w:rsidTr="00455AA3">
        <w:trPr>
          <w:trHeight w:val="2124"/>
        </w:trPr>
        <w:tc>
          <w:tcPr>
            <w:tcW w:w="1147" w:type="dxa"/>
            <w:tcBorders>
              <w:bottom w:val="single" w:sz="4" w:space="0" w:color="auto"/>
            </w:tcBorders>
          </w:tcPr>
          <w:p w:rsidR="00FE2ACD" w:rsidRDefault="00FE2ACD"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Borders>
              <w:bottom w:val="single" w:sz="4" w:space="0" w:color="auto"/>
            </w:tcBorders>
          </w:tcPr>
          <w:p w:rsidR="00FE2ACD" w:rsidRDefault="00FE2ACD" w:rsidP="006A3073">
            <w:pPr>
              <w:spacing w:after="0" w:line="240" w:lineRule="auto"/>
              <w:rPr>
                <w:rFonts w:ascii="Arial" w:eastAsia="Times New Roman" w:hAnsi="Arial" w:cs="Arial"/>
                <w:b/>
                <w:bCs/>
                <w:sz w:val="24"/>
                <w:szCs w:val="24"/>
                <w:lang w:val="en-GB"/>
              </w:rPr>
            </w:pPr>
            <w:r w:rsidRPr="006A3073">
              <w:rPr>
                <w:rFonts w:ascii="Arial" w:eastAsia="Times New Roman" w:hAnsi="Arial" w:cs="Arial"/>
                <w:b/>
                <w:bCs/>
                <w:sz w:val="24"/>
                <w:szCs w:val="24"/>
                <w:lang w:val="en-GB"/>
              </w:rPr>
              <w:t xml:space="preserve">Supervise the operation and operate office machines in relation to the registry function </w:t>
            </w:r>
          </w:p>
          <w:p w:rsidR="00952B73" w:rsidRPr="006A3073" w:rsidRDefault="00952B73" w:rsidP="006A3073">
            <w:pPr>
              <w:spacing w:after="0" w:line="240" w:lineRule="auto"/>
              <w:rPr>
                <w:rFonts w:ascii="Arial" w:eastAsia="Times New Roman" w:hAnsi="Arial" w:cs="Arial"/>
                <w:b/>
                <w:bCs/>
                <w:sz w:val="24"/>
                <w:szCs w:val="24"/>
                <w:lang w:val="en-GB"/>
              </w:rPr>
            </w:pP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Open and maintain franking machine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Frank post, record money and update register on a daily basis.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Do spot checks on post to ensure that no private post are included.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Lock post in postbag for messengers to deliver to Post Office.</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Open &amp; maintain remittance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Record all valuable articles as prescribed in remittance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Hand delivers and signs over remittances to finance.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Send wrong remittances back to sender via registered post and record reference number in register. </w:t>
            </w:r>
          </w:p>
          <w:p w:rsidR="00FE2ACD" w:rsidRPr="00FE2ACD" w:rsidRDefault="00FE2ACD" w:rsidP="00FE2ACD">
            <w:pPr>
              <w:pStyle w:val="ListParagraph"/>
              <w:numPr>
                <w:ilvl w:val="0"/>
                <w:numId w:val="36"/>
              </w:numPr>
              <w:spacing w:after="0" w:line="240" w:lineRule="auto"/>
              <w:rPr>
                <w:rFonts w:ascii="Arial" w:eastAsia="Times New Roman" w:hAnsi="Arial" w:cs="Arial"/>
                <w:b/>
                <w:bCs/>
                <w:sz w:val="24"/>
                <w:szCs w:val="24"/>
                <w:lang w:val="en-GB"/>
              </w:rPr>
            </w:pPr>
            <w:r w:rsidRPr="006A3073">
              <w:rPr>
                <w:rFonts w:ascii="Arial" w:eastAsia="Times New Roman" w:hAnsi="Arial" w:cs="Arial"/>
                <w:bCs/>
                <w:sz w:val="24"/>
                <w:szCs w:val="24"/>
                <w:lang w:val="en-GB"/>
              </w:rPr>
              <w:t>Keep record daily of amount of letters franked</w:t>
            </w:r>
            <w:r w:rsidR="006A3073" w:rsidRPr="006A3073">
              <w:rPr>
                <w:rFonts w:ascii="Arial" w:eastAsia="Times New Roman" w:hAnsi="Arial" w:cs="Arial"/>
                <w:bCs/>
                <w:sz w:val="24"/>
                <w:szCs w:val="24"/>
                <w:lang w:val="en-GB"/>
              </w:rPr>
              <w:t>.</w:t>
            </w:r>
          </w:p>
        </w:tc>
        <w:tc>
          <w:tcPr>
            <w:tcW w:w="2520" w:type="dxa"/>
            <w:tcBorders>
              <w:bottom w:val="single" w:sz="4" w:space="0" w:color="auto"/>
            </w:tcBorders>
          </w:tcPr>
          <w:p w:rsidR="00FE2ACD" w:rsidRDefault="00FE2ACD" w:rsidP="00612C60">
            <w:pPr>
              <w:widowControl w:val="0"/>
              <w:spacing w:after="0" w:line="240" w:lineRule="auto"/>
              <w:rPr>
                <w:rFonts w:ascii="Arial" w:eastAsia="Times New Roman" w:hAnsi="Arial" w:cs="Arial"/>
                <w:b/>
                <w:sz w:val="24"/>
                <w:szCs w:val="24"/>
                <w:lang w:val="en-US"/>
              </w:rPr>
            </w:pPr>
          </w:p>
        </w:tc>
      </w:tr>
      <w:tr w:rsidR="006A3073" w:rsidRPr="00612C60" w:rsidTr="00455AA3">
        <w:trPr>
          <w:trHeight w:val="2124"/>
        </w:trPr>
        <w:tc>
          <w:tcPr>
            <w:tcW w:w="1147" w:type="dxa"/>
            <w:tcBorders>
              <w:bottom w:val="single" w:sz="4" w:space="0" w:color="auto"/>
            </w:tcBorders>
          </w:tcPr>
          <w:p w:rsidR="006A3073" w:rsidRDefault="006A307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Borders>
              <w:bottom w:val="single" w:sz="4" w:space="0" w:color="auto"/>
            </w:tcBorders>
          </w:tcPr>
          <w:p w:rsidR="006A3073" w:rsidRPr="006A3073" w:rsidRDefault="006A3073" w:rsidP="006A3073">
            <w:pPr>
              <w:spacing w:after="0" w:line="240" w:lineRule="auto"/>
              <w:rPr>
                <w:rFonts w:ascii="Arial" w:eastAsia="Times New Roman" w:hAnsi="Arial" w:cs="Arial"/>
                <w:b/>
                <w:bCs/>
                <w:sz w:val="24"/>
                <w:szCs w:val="24"/>
                <w:lang w:val="en-GB"/>
              </w:rPr>
            </w:pPr>
            <w:r w:rsidRPr="006A3073">
              <w:rPr>
                <w:rFonts w:ascii="Arial" w:eastAsia="Times New Roman" w:hAnsi="Arial" w:cs="Arial"/>
                <w:b/>
                <w:bCs/>
                <w:sz w:val="24"/>
                <w:szCs w:val="24"/>
                <w:lang w:val="en-GB"/>
              </w:rPr>
              <w:t xml:space="preserve">Supervise the processing and process documents for archiving and/disposal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Electronic scanning of files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Sort and package files for archives and distribution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Compile list of documents to be archived and submit to the supervisor.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Keep records for archived documents. </w:t>
            </w:r>
          </w:p>
          <w:p w:rsidR="006A3073" w:rsidRPr="006A3073" w:rsidRDefault="006A3073" w:rsidP="006A3073">
            <w:pPr>
              <w:pStyle w:val="ListParagraph"/>
              <w:spacing w:after="0" w:line="240" w:lineRule="auto"/>
              <w:rPr>
                <w:rFonts w:ascii="Arial" w:eastAsia="Times New Roman" w:hAnsi="Arial" w:cs="Arial"/>
                <w:b/>
                <w:bCs/>
                <w:sz w:val="24"/>
                <w:szCs w:val="24"/>
                <w:lang w:val="en-GB"/>
              </w:rPr>
            </w:pPr>
          </w:p>
        </w:tc>
        <w:tc>
          <w:tcPr>
            <w:tcW w:w="2520" w:type="dxa"/>
            <w:tcBorders>
              <w:bottom w:val="single" w:sz="4" w:space="0" w:color="auto"/>
            </w:tcBorders>
          </w:tcPr>
          <w:p w:rsidR="006A3073" w:rsidRDefault="006A3073" w:rsidP="00612C60">
            <w:pPr>
              <w:widowControl w:val="0"/>
              <w:spacing w:after="0" w:line="240" w:lineRule="auto"/>
              <w:rPr>
                <w:rFonts w:ascii="Arial" w:eastAsia="Times New Roman" w:hAnsi="Arial" w:cs="Arial"/>
                <w:b/>
                <w:sz w:val="24"/>
                <w:szCs w:val="24"/>
                <w:lang w:val="en-US"/>
              </w:rPr>
            </w:pP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Default="00612C60"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Pr="00612C60" w:rsidRDefault="003670C2"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A3073" w:rsidRPr="006A3073" w:rsidRDefault="006A3073" w:rsidP="006A3073">
            <w:pPr>
              <w:numPr>
                <w:ilvl w:val="0"/>
                <w:numId w:val="39"/>
              </w:numPr>
              <w:spacing w:after="113"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Knowledge of registry duties, practices as well as the ability to capture data, and operate computer.  </w:t>
            </w:r>
          </w:p>
          <w:p w:rsidR="006A3073" w:rsidRPr="006A3073" w:rsidRDefault="006A3073" w:rsidP="006A3073">
            <w:pPr>
              <w:numPr>
                <w:ilvl w:val="0"/>
                <w:numId w:val="39"/>
              </w:numPr>
              <w:spacing w:after="113"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Working knowledge and understanding of the legislative framework governing the Public Service.  </w:t>
            </w:r>
          </w:p>
          <w:p w:rsidR="006A3073" w:rsidRPr="006A3073" w:rsidRDefault="006A3073" w:rsidP="006A3073">
            <w:pPr>
              <w:numPr>
                <w:ilvl w:val="0"/>
                <w:numId w:val="39"/>
              </w:numPr>
              <w:spacing w:after="69"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Knowledge of storage and retrieval procedures in terms of the working environment. </w:t>
            </w:r>
          </w:p>
          <w:p w:rsidR="00612C60" w:rsidRPr="00E07B2E" w:rsidRDefault="00612C60" w:rsidP="006A3073">
            <w:pPr>
              <w:tabs>
                <w:tab w:val="left" w:pos="1134"/>
                <w:tab w:val="left" w:pos="1843"/>
              </w:tabs>
              <w:spacing w:after="0" w:line="360" w:lineRule="auto"/>
              <w:jc w:val="both"/>
              <w:rPr>
                <w:rFonts w:ascii="Arial" w:eastAsia="Times New Roman" w:hAnsi="Arial" w:cs="Arial"/>
                <w:sz w:val="24"/>
                <w:szCs w:val="24"/>
                <w:lang w:val="en-GB"/>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612C60" w:rsidRPr="006A3073" w:rsidRDefault="00612C60" w:rsidP="004713B3">
            <w:pPr>
              <w:pStyle w:val="ListParagraph"/>
              <w:tabs>
                <w:tab w:val="left" w:pos="1134"/>
                <w:tab w:val="left" w:pos="1843"/>
              </w:tabs>
              <w:spacing w:after="0" w:line="360" w:lineRule="auto"/>
              <w:ind w:left="1440"/>
              <w:jc w:val="both"/>
              <w:rPr>
                <w:rFonts w:ascii="Arial" w:eastAsia="Times New Roman" w:hAnsi="Arial" w:cs="Arial"/>
                <w:sz w:val="24"/>
                <w:szCs w:val="24"/>
                <w:lang w:val="en-GB"/>
              </w:rPr>
            </w:pP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186645" w:rsidRDefault="004807A8"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B45CD7"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 xml:space="preserve">No </w:t>
            </w:r>
            <w:r w:rsidR="006A3073" w:rsidRPr="006A3073">
              <w:rPr>
                <w:rFonts w:ascii="Arial" w:eastAsia="Arial" w:hAnsi="Arial" w:cs="Arial"/>
                <w:color w:val="000000"/>
                <w:sz w:val="24"/>
                <w:lang w:eastAsia="en-ZA"/>
              </w:rPr>
              <w:t>experience required</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2F309F" w:rsidP="00612C60">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Default="00B1493D" w:rsidP="00612C60">
      <w:pPr>
        <w:widowControl w:val="0"/>
        <w:spacing w:after="0" w:line="240" w:lineRule="auto"/>
        <w:ind w:left="720" w:hanging="720"/>
        <w:jc w:val="both"/>
        <w:rPr>
          <w:rFonts w:ascii="Arial" w:eastAsia="Times New Roman" w:hAnsi="Arial" w:cs="Arial"/>
          <w:sz w:val="24"/>
          <w:szCs w:val="24"/>
          <w:lang w:val="en-US"/>
        </w:rPr>
      </w:pPr>
    </w:p>
    <w:p w:rsidR="00B1493D" w:rsidRPr="00612C60" w:rsidRDefault="00B1493D" w:rsidP="00612C60">
      <w:pPr>
        <w:widowControl w:val="0"/>
        <w:spacing w:after="0" w:line="240" w:lineRule="auto"/>
        <w:ind w:left="720" w:hanging="720"/>
        <w:jc w:val="both"/>
        <w:rPr>
          <w:rFonts w:ascii="Arial" w:eastAsia="Times New Roman" w:hAnsi="Arial" w:cs="Arial"/>
          <w:sz w:val="24"/>
          <w:szCs w:val="24"/>
          <w:lang w:val="en-US"/>
        </w:rPr>
      </w:pPr>
      <w:bookmarkStart w:id="0" w:name="_GoBack"/>
      <w:bookmarkEnd w:id="0"/>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Pr="00612C60" w:rsidRDefault="003670C2"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DEC" w:rsidRDefault="005C0DEC" w:rsidP="004F4EE3">
      <w:pPr>
        <w:spacing w:after="0" w:line="240" w:lineRule="auto"/>
      </w:pPr>
      <w:r>
        <w:separator/>
      </w:r>
    </w:p>
  </w:endnote>
  <w:endnote w:type="continuationSeparator" w:id="0">
    <w:p w:rsidR="005C0DEC" w:rsidRDefault="005C0DEC"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DEC" w:rsidRDefault="005C0DEC" w:rsidP="004F4EE3">
      <w:pPr>
        <w:spacing w:after="0" w:line="240" w:lineRule="auto"/>
      </w:pPr>
      <w:r>
        <w:separator/>
      </w:r>
    </w:p>
  </w:footnote>
  <w:footnote w:type="continuationSeparator" w:id="0">
    <w:p w:rsidR="005C0DEC" w:rsidRDefault="005C0DEC"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5771A4"/>
    <w:multiLevelType w:val="hybridMultilevel"/>
    <w:tmpl w:val="DE8C4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4758"/>
    <w:multiLevelType w:val="hybridMultilevel"/>
    <w:tmpl w:val="8AB83CBA"/>
    <w:lvl w:ilvl="0" w:tplc="330E1490">
      <w:start w:val="1"/>
      <w:numFmt w:val="upperLetter"/>
      <w:lvlText w:val="%1."/>
      <w:lvlJc w:val="left"/>
      <w:pPr>
        <w:ind w:left="5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CCF068">
      <w:start w:val="1"/>
      <w:numFmt w:val="decimal"/>
      <w:lvlText w:val="%2."/>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47340CA8">
      <w:start w:val="1"/>
      <w:numFmt w:val="bullet"/>
      <w:lvlText w:val=""/>
      <w:lvlJc w:val="left"/>
      <w:pPr>
        <w:ind w:left="1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5C64854">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F4E805E">
      <w:start w:val="1"/>
      <w:numFmt w:val="bullet"/>
      <w:lvlText w:val="o"/>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7FA1368">
      <w:start w:val="1"/>
      <w:numFmt w:val="bullet"/>
      <w:lvlText w:val="▪"/>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880829E">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EEED7E">
      <w:start w:val="1"/>
      <w:numFmt w:val="bullet"/>
      <w:lvlText w:val="o"/>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064EBF6">
      <w:start w:val="1"/>
      <w:numFmt w:val="bullet"/>
      <w:lvlText w:val="▪"/>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D62F5D"/>
    <w:multiLevelType w:val="hybridMultilevel"/>
    <w:tmpl w:val="6E786C1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9"/>
  </w:num>
  <w:num w:numId="4">
    <w:abstractNumId w:val="38"/>
  </w:num>
  <w:num w:numId="5">
    <w:abstractNumId w:val="33"/>
  </w:num>
  <w:num w:numId="6">
    <w:abstractNumId w:val="7"/>
  </w:num>
  <w:num w:numId="7">
    <w:abstractNumId w:val="20"/>
  </w:num>
  <w:num w:numId="8">
    <w:abstractNumId w:val="16"/>
  </w:num>
  <w:num w:numId="9">
    <w:abstractNumId w:val="21"/>
  </w:num>
  <w:num w:numId="10">
    <w:abstractNumId w:val="23"/>
  </w:num>
  <w:num w:numId="11">
    <w:abstractNumId w:val="37"/>
  </w:num>
  <w:num w:numId="12">
    <w:abstractNumId w:val="25"/>
  </w:num>
  <w:num w:numId="13">
    <w:abstractNumId w:val="4"/>
  </w:num>
  <w:num w:numId="14">
    <w:abstractNumId w:val="27"/>
  </w:num>
  <w:num w:numId="15">
    <w:abstractNumId w:val="24"/>
  </w:num>
  <w:num w:numId="16">
    <w:abstractNumId w:val="22"/>
  </w:num>
  <w:num w:numId="17">
    <w:abstractNumId w:val="36"/>
  </w:num>
  <w:num w:numId="18">
    <w:abstractNumId w:val="29"/>
  </w:num>
  <w:num w:numId="19">
    <w:abstractNumId w:val="18"/>
  </w:num>
  <w:num w:numId="20">
    <w:abstractNumId w:val="3"/>
  </w:num>
  <w:num w:numId="21">
    <w:abstractNumId w:val="34"/>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39"/>
  </w:num>
  <w:num w:numId="24">
    <w:abstractNumId w:val="32"/>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5"/>
  </w:num>
  <w:num w:numId="27">
    <w:abstractNumId w:val="11"/>
  </w:num>
  <w:num w:numId="28">
    <w:abstractNumId w:val="31"/>
  </w:num>
  <w:num w:numId="29">
    <w:abstractNumId w:val="35"/>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6"/>
  </w:num>
  <w:num w:numId="32">
    <w:abstractNumId w:val="8"/>
  </w:num>
  <w:num w:numId="33">
    <w:abstractNumId w:val="40"/>
  </w:num>
  <w:num w:numId="34">
    <w:abstractNumId w:val="14"/>
  </w:num>
  <w:num w:numId="35">
    <w:abstractNumId w:val="10"/>
  </w:num>
  <w:num w:numId="36">
    <w:abstractNumId w:val="5"/>
  </w:num>
  <w:num w:numId="37">
    <w:abstractNumId w:val="13"/>
  </w:num>
  <w:num w:numId="38">
    <w:abstractNumId w:val="2"/>
  </w:num>
  <w:num w:numId="39">
    <w:abstractNumId w:val="12"/>
  </w:num>
  <w:num w:numId="40">
    <w:abstractNumId w:val="1"/>
  </w:num>
  <w:num w:numId="41">
    <w:abstractNumId w:val="17"/>
  </w:num>
  <w:num w:numId="42">
    <w:abstractNumId w:val="28"/>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4041BC"/>
    <w:rsid w:val="004163D1"/>
    <w:rsid w:val="00436D9D"/>
    <w:rsid w:val="00444205"/>
    <w:rsid w:val="004443F4"/>
    <w:rsid w:val="00455AA3"/>
    <w:rsid w:val="0046747C"/>
    <w:rsid w:val="004713B3"/>
    <w:rsid w:val="004807A8"/>
    <w:rsid w:val="00491230"/>
    <w:rsid w:val="004D74FD"/>
    <w:rsid w:val="004E3ADB"/>
    <w:rsid w:val="004F4EE3"/>
    <w:rsid w:val="00507419"/>
    <w:rsid w:val="005143B2"/>
    <w:rsid w:val="005201A8"/>
    <w:rsid w:val="005257D0"/>
    <w:rsid w:val="00542F06"/>
    <w:rsid w:val="00551306"/>
    <w:rsid w:val="005554AB"/>
    <w:rsid w:val="00572C13"/>
    <w:rsid w:val="00585800"/>
    <w:rsid w:val="0059389E"/>
    <w:rsid w:val="005955F3"/>
    <w:rsid w:val="005B2CD4"/>
    <w:rsid w:val="005B6F17"/>
    <w:rsid w:val="005C0DEC"/>
    <w:rsid w:val="005C162F"/>
    <w:rsid w:val="005C4418"/>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D77AD"/>
    <w:rsid w:val="007E3ED1"/>
    <w:rsid w:val="007F7E05"/>
    <w:rsid w:val="00811BA4"/>
    <w:rsid w:val="008172A6"/>
    <w:rsid w:val="00832E24"/>
    <w:rsid w:val="008331A0"/>
    <w:rsid w:val="008348F2"/>
    <w:rsid w:val="00854729"/>
    <w:rsid w:val="0086329A"/>
    <w:rsid w:val="00866556"/>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1493D"/>
    <w:rsid w:val="00B33C9E"/>
    <w:rsid w:val="00B34669"/>
    <w:rsid w:val="00B346BF"/>
    <w:rsid w:val="00B435D0"/>
    <w:rsid w:val="00B45CD7"/>
    <w:rsid w:val="00B5550A"/>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B51A6"/>
    <w:rsid w:val="00ED5034"/>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180EF"/>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39037-2F3C-4545-ABAF-ED75F5519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719</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10</cp:revision>
  <cp:lastPrinted>2015-10-13T07:09:00Z</cp:lastPrinted>
  <dcterms:created xsi:type="dcterms:W3CDTF">2017-06-20T09:36:00Z</dcterms:created>
  <dcterms:modified xsi:type="dcterms:W3CDTF">2019-12-04T07:58:00Z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