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7216"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F44F1A">
        <w:rPr>
          <w:rFonts w:ascii="Arial" w:hAnsi="Arial" w:cs="Arial"/>
          <w:b/>
          <w:sz w:val="28"/>
          <w:szCs w:val="28"/>
        </w:rPr>
        <w:t xml:space="preserve"> ANSWER 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Default="00776122" w:rsidP="000E5259">
            <w:pPr>
              <w:tabs>
                <w:tab w:val="left" w:pos="1105"/>
              </w:tabs>
              <w:rPr>
                <w:rFonts w:ascii="Arial" w:hAnsi="Arial" w:cs="Arial"/>
                <w:sz w:val="20"/>
                <w:szCs w:val="20"/>
              </w:rPr>
            </w:pPr>
            <w:r>
              <w:rPr>
                <w:rFonts w:ascii="Arial" w:hAnsi="Arial" w:cs="Arial"/>
                <w:sz w:val="20"/>
                <w:szCs w:val="20"/>
              </w:rPr>
              <w:t>WELDING &amp; METALWORK</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A7314D" w:rsidP="000E5259">
            <w:pPr>
              <w:tabs>
                <w:tab w:val="left" w:pos="1105"/>
              </w:tabs>
              <w:rPr>
                <w:rFonts w:ascii="Arial" w:hAnsi="Arial" w:cs="Arial"/>
                <w:sz w:val="20"/>
                <w:szCs w:val="20"/>
              </w:rPr>
            </w:pPr>
            <w:r>
              <w:rPr>
                <w:rFonts w:ascii="Arial" w:hAnsi="Arial" w:cs="Arial"/>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A7314D" w:rsidP="000E5259">
            <w:pPr>
              <w:tabs>
                <w:tab w:val="left" w:pos="1105"/>
              </w:tabs>
              <w:rPr>
                <w:rFonts w:ascii="Arial" w:hAnsi="Arial" w:cs="Arial"/>
                <w:sz w:val="20"/>
                <w:szCs w:val="20"/>
              </w:rPr>
            </w:pPr>
            <w:r>
              <w:rPr>
                <w:rFonts w:ascii="Arial" w:hAnsi="Arial" w:cs="Arial"/>
                <w:sz w:val="20"/>
                <w:szCs w:val="20"/>
              </w:rPr>
              <w:t>MARCH 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Default="00776122" w:rsidP="000E5259">
            <w:pPr>
              <w:tabs>
                <w:tab w:val="left" w:pos="1105"/>
              </w:tabs>
              <w:rPr>
                <w:rFonts w:ascii="Arial" w:hAnsi="Arial" w:cs="Arial"/>
                <w:sz w:val="20"/>
                <w:szCs w:val="20"/>
              </w:rPr>
            </w:pPr>
            <w:r>
              <w:rPr>
                <w:rFonts w:ascii="Arial" w:hAnsi="Arial" w:cs="Arial"/>
                <w:sz w:val="20"/>
                <w:szCs w:val="20"/>
              </w:rPr>
              <w:t>MATERIALS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A7415E" w:rsidRDefault="00A7415E" w:rsidP="00A7314D">
            <w:pPr>
              <w:tabs>
                <w:tab w:val="left" w:pos="1105"/>
              </w:tabs>
              <w:rPr>
                <w:rFonts w:ascii="Arial" w:hAnsi="Arial" w:cs="Arial"/>
                <w:sz w:val="16"/>
                <w:szCs w:val="16"/>
              </w:rPr>
            </w:pPr>
            <w:r>
              <w:rPr>
                <w:rFonts w:ascii="Arial" w:hAnsi="Arial" w:cs="Arial"/>
                <w:sz w:val="16"/>
                <w:szCs w:val="16"/>
              </w:rPr>
              <w:t>(</w:t>
            </w:r>
            <w:r w:rsidR="00A7314D">
              <w:rPr>
                <w:rFonts w:ascii="Algerian" w:hAnsi="Algerian" w:cs="Arial"/>
                <w:sz w:val="16"/>
                <w:szCs w:val="16"/>
              </w:rPr>
              <w:t>√</w:t>
            </w:r>
            <w:r>
              <w:rPr>
                <w:rFonts w:ascii="Arial" w:hAnsi="Arial" w:cs="Arial"/>
                <w:sz w:val="16"/>
                <w:szCs w:val="16"/>
              </w:rPr>
              <w:t>)</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bl>
    <w:p w:rsidR="0053144F" w:rsidRDefault="0053144F" w:rsidP="000E5259">
      <w:pPr>
        <w:tabs>
          <w:tab w:val="left" w:pos="1105"/>
        </w:tabs>
        <w:rPr>
          <w:rFonts w:ascii="Arial" w:hAnsi="Arial" w:cs="Arial"/>
          <w:sz w:val="20"/>
          <w:szCs w:val="20"/>
        </w:rPr>
      </w:pPr>
    </w:p>
    <w:p w:rsidR="00F44F1A" w:rsidRDefault="00F44F1A" w:rsidP="000E5259">
      <w:pPr>
        <w:tabs>
          <w:tab w:val="left" w:pos="1105"/>
        </w:tabs>
        <w:rPr>
          <w:rFonts w:ascii="Arial" w:hAnsi="Arial" w:cs="Arial"/>
          <w:sz w:val="20"/>
          <w:szCs w:val="20"/>
        </w:rPr>
      </w:pPr>
    </w:p>
    <w:p w:rsidR="00FF28EC" w:rsidRPr="00A7314D" w:rsidRDefault="00F6079C" w:rsidP="000E5259">
      <w:pPr>
        <w:tabs>
          <w:tab w:val="left" w:pos="1105"/>
        </w:tabs>
        <w:rPr>
          <w:rFonts w:ascii="Arial" w:hAnsi="Arial" w:cs="Arial"/>
          <w:b/>
          <w:sz w:val="20"/>
          <w:szCs w:val="20"/>
        </w:rPr>
      </w:pPr>
      <w:r w:rsidRPr="00A7314D">
        <w:rPr>
          <w:rFonts w:ascii="Arial" w:hAnsi="Arial" w:cs="Arial"/>
          <w:b/>
          <w:sz w:val="20"/>
          <w:szCs w:val="20"/>
        </w:rPr>
        <w:t>QUESTION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661"/>
        <w:gridCol w:w="11261"/>
        <w:gridCol w:w="603"/>
      </w:tblGrid>
      <w:tr w:rsidR="00832150" w:rsidTr="00F952FA">
        <w:tc>
          <w:tcPr>
            <w:tcW w:w="1312" w:type="dxa"/>
            <w:gridSpan w:val="2"/>
          </w:tcPr>
          <w:p w:rsidR="00832150" w:rsidRPr="00FF28EC" w:rsidRDefault="00832150" w:rsidP="00FF28EC">
            <w:pPr>
              <w:tabs>
                <w:tab w:val="left" w:pos="1105"/>
              </w:tabs>
              <w:rPr>
                <w:rFonts w:ascii="Arial" w:hAnsi="Arial" w:cs="Arial"/>
                <w:sz w:val="20"/>
                <w:szCs w:val="20"/>
              </w:rPr>
            </w:pPr>
            <w:r>
              <w:rPr>
                <w:rFonts w:ascii="Arial" w:hAnsi="Arial" w:cs="Arial"/>
                <w:sz w:val="20"/>
                <w:szCs w:val="20"/>
              </w:rPr>
              <w:t>1.1</w:t>
            </w:r>
          </w:p>
        </w:tc>
        <w:tc>
          <w:tcPr>
            <w:tcW w:w="11261" w:type="dxa"/>
          </w:tcPr>
          <w:p w:rsidR="00832150" w:rsidRPr="0068661B" w:rsidRDefault="00832150" w:rsidP="00FF28EC">
            <w:pPr>
              <w:tabs>
                <w:tab w:val="left" w:pos="1105"/>
              </w:tabs>
              <w:rPr>
                <w:rFonts w:ascii="Arial" w:hAnsi="Arial" w:cs="Arial"/>
                <w:b/>
                <w:sz w:val="20"/>
                <w:szCs w:val="20"/>
              </w:rPr>
            </w:pPr>
            <w:r w:rsidRPr="0068661B">
              <w:rPr>
                <w:rFonts w:ascii="Arial" w:hAnsi="Arial" w:cs="Arial"/>
                <w:b/>
                <w:sz w:val="20"/>
                <w:szCs w:val="20"/>
              </w:rPr>
              <w:t>Explain the three steps for ALL heat treatment processes</w:t>
            </w:r>
          </w:p>
        </w:tc>
        <w:tc>
          <w:tcPr>
            <w:tcW w:w="603" w:type="dxa"/>
          </w:tcPr>
          <w:p w:rsidR="00832150" w:rsidRDefault="00832150" w:rsidP="000E5259">
            <w:pPr>
              <w:tabs>
                <w:tab w:val="left" w:pos="1105"/>
              </w:tabs>
              <w:rPr>
                <w:rFonts w:ascii="Arial" w:hAnsi="Arial" w:cs="Arial"/>
                <w:sz w:val="20"/>
                <w:szCs w:val="20"/>
              </w:rPr>
            </w:pPr>
          </w:p>
        </w:tc>
      </w:tr>
      <w:tr w:rsidR="00832150" w:rsidTr="00F952FA">
        <w:tc>
          <w:tcPr>
            <w:tcW w:w="651" w:type="dxa"/>
          </w:tcPr>
          <w:p w:rsidR="00832150" w:rsidRDefault="00832150" w:rsidP="00832150">
            <w:pPr>
              <w:tabs>
                <w:tab w:val="left" w:pos="1105"/>
              </w:tabs>
              <w:rPr>
                <w:rFonts w:ascii="Arial" w:hAnsi="Arial" w:cs="Arial"/>
                <w:sz w:val="20"/>
                <w:szCs w:val="20"/>
              </w:rPr>
            </w:pPr>
          </w:p>
        </w:tc>
        <w:tc>
          <w:tcPr>
            <w:tcW w:w="661" w:type="dxa"/>
          </w:tcPr>
          <w:p w:rsidR="00832150" w:rsidRPr="00A51369" w:rsidRDefault="00832150" w:rsidP="00832150">
            <w:pPr>
              <w:tabs>
                <w:tab w:val="left" w:pos="1105"/>
              </w:tabs>
              <w:rPr>
                <w:rFonts w:ascii="Arial" w:hAnsi="Arial" w:cs="Arial"/>
                <w:sz w:val="20"/>
                <w:szCs w:val="20"/>
              </w:rPr>
            </w:pPr>
            <w:r>
              <w:rPr>
                <w:rFonts w:ascii="Arial" w:hAnsi="Arial" w:cs="Arial"/>
                <w:sz w:val="20"/>
                <w:szCs w:val="20"/>
              </w:rPr>
              <w:t>1.1.1</w:t>
            </w:r>
          </w:p>
        </w:tc>
        <w:tc>
          <w:tcPr>
            <w:tcW w:w="11261" w:type="dxa"/>
          </w:tcPr>
          <w:p w:rsidR="00832150" w:rsidRPr="00FF28EC" w:rsidRDefault="00832150" w:rsidP="00832150">
            <w:pPr>
              <w:tabs>
                <w:tab w:val="left" w:pos="1105"/>
              </w:tabs>
              <w:rPr>
                <w:rFonts w:ascii="Arial" w:hAnsi="Arial" w:cs="Arial"/>
                <w:sz w:val="20"/>
                <w:szCs w:val="20"/>
              </w:rPr>
            </w:pPr>
            <w:r w:rsidRPr="00FF28EC">
              <w:rPr>
                <w:rFonts w:ascii="Arial" w:hAnsi="Arial" w:cs="Arial"/>
                <w:sz w:val="20"/>
                <w:szCs w:val="20"/>
              </w:rPr>
              <w:t>Heat the metal slowly to a certain temperature to ensure a uniform temperature</w:t>
            </w:r>
          </w:p>
        </w:tc>
        <w:tc>
          <w:tcPr>
            <w:tcW w:w="603" w:type="dxa"/>
          </w:tcPr>
          <w:p w:rsidR="00832150" w:rsidRDefault="00832150" w:rsidP="00832150">
            <w:pPr>
              <w:tabs>
                <w:tab w:val="left" w:pos="1105"/>
              </w:tabs>
              <w:rPr>
                <w:rFonts w:ascii="Arial" w:hAnsi="Arial" w:cs="Arial"/>
                <w:sz w:val="20"/>
                <w:szCs w:val="20"/>
              </w:rPr>
            </w:pPr>
            <w:r>
              <w:rPr>
                <w:rFonts w:ascii="Arial" w:hAnsi="Arial" w:cs="Arial"/>
                <w:sz w:val="20"/>
                <w:szCs w:val="20"/>
              </w:rPr>
              <w:t>2</w:t>
            </w:r>
          </w:p>
        </w:tc>
      </w:tr>
      <w:tr w:rsidR="00832150" w:rsidTr="00F952FA">
        <w:tc>
          <w:tcPr>
            <w:tcW w:w="651" w:type="dxa"/>
          </w:tcPr>
          <w:p w:rsidR="00832150" w:rsidRDefault="00832150" w:rsidP="00832150">
            <w:pPr>
              <w:tabs>
                <w:tab w:val="left" w:pos="1105"/>
              </w:tabs>
              <w:rPr>
                <w:rFonts w:ascii="Arial" w:hAnsi="Arial" w:cs="Arial"/>
                <w:sz w:val="20"/>
                <w:szCs w:val="20"/>
              </w:rPr>
            </w:pPr>
          </w:p>
        </w:tc>
        <w:tc>
          <w:tcPr>
            <w:tcW w:w="661" w:type="dxa"/>
          </w:tcPr>
          <w:p w:rsidR="00832150" w:rsidRDefault="00832150" w:rsidP="00832150">
            <w:pPr>
              <w:tabs>
                <w:tab w:val="left" w:pos="1105"/>
              </w:tabs>
              <w:rPr>
                <w:rFonts w:ascii="Arial" w:hAnsi="Arial" w:cs="Arial"/>
                <w:sz w:val="20"/>
                <w:szCs w:val="20"/>
              </w:rPr>
            </w:pPr>
            <w:r>
              <w:rPr>
                <w:rFonts w:ascii="Arial" w:hAnsi="Arial" w:cs="Arial"/>
                <w:sz w:val="20"/>
                <w:szCs w:val="20"/>
              </w:rPr>
              <w:t>1.1.2</w:t>
            </w:r>
          </w:p>
        </w:tc>
        <w:tc>
          <w:tcPr>
            <w:tcW w:w="11261" w:type="dxa"/>
          </w:tcPr>
          <w:p w:rsidR="00832150" w:rsidRDefault="00832150" w:rsidP="00832150">
            <w:pPr>
              <w:tabs>
                <w:tab w:val="left" w:pos="1105"/>
              </w:tabs>
              <w:rPr>
                <w:rFonts w:ascii="Arial" w:hAnsi="Arial" w:cs="Arial"/>
                <w:sz w:val="20"/>
                <w:szCs w:val="20"/>
              </w:rPr>
            </w:pPr>
            <w:r w:rsidRPr="00A51369">
              <w:rPr>
                <w:rFonts w:ascii="Arial" w:hAnsi="Arial" w:cs="Arial"/>
                <w:sz w:val="20"/>
                <w:szCs w:val="20"/>
              </w:rPr>
              <w:t>Soak the metal (soaking involves holding the metal at a pre-determined elevated temperature for a certain period to ensure uniform penetration of heat).</w:t>
            </w:r>
          </w:p>
        </w:tc>
        <w:tc>
          <w:tcPr>
            <w:tcW w:w="603" w:type="dxa"/>
          </w:tcPr>
          <w:p w:rsidR="00832150" w:rsidRDefault="00832150" w:rsidP="00832150">
            <w:pPr>
              <w:tabs>
                <w:tab w:val="left" w:pos="1105"/>
              </w:tabs>
              <w:rPr>
                <w:rFonts w:ascii="Arial" w:hAnsi="Arial" w:cs="Arial"/>
                <w:sz w:val="20"/>
                <w:szCs w:val="20"/>
              </w:rPr>
            </w:pPr>
            <w:r>
              <w:rPr>
                <w:rFonts w:ascii="Arial" w:hAnsi="Arial" w:cs="Arial"/>
                <w:sz w:val="20"/>
                <w:szCs w:val="20"/>
              </w:rPr>
              <w:t>2</w:t>
            </w:r>
          </w:p>
        </w:tc>
      </w:tr>
      <w:tr w:rsidR="00832150" w:rsidTr="00F952FA">
        <w:tc>
          <w:tcPr>
            <w:tcW w:w="651" w:type="dxa"/>
          </w:tcPr>
          <w:p w:rsidR="00832150" w:rsidRDefault="00832150" w:rsidP="00832150">
            <w:pPr>
              <w:tabs>
                <w:tab w:val="left" w:pos="1105"/>
              </w:tabs>
              <w:rPr>
                <w:rFonts w:ascii="Arial" w:hAnsi="Arial" w:cs="Arial"/>
                <w:sz w:val="20"/>
                <w:szCs w:val="20"/>
              </w:rPr>
            </w:pPr>
          </w:p>
        </w:tc>
        <w:tc>
          <w:tcPr>
            <w:tcW w:w="661" w:type="dxa"/>
          </w:tcPr>
          <w:p w:rsidR="00832150" w:rsidRPr="00A51369" w:rsidRDefault="00832150" w:rsidP="00832150">
            <w:pPr>
              <w:tabs>
                <w:tab w:val="left" w:pos="1105"/>
              </w:tabs>
              <w:rPr>
                <w:rFonts w:ascii="Arial" w:hAnsi="Arial" w:cs="Arial"/>
                <w:sz w:val="20"/>
                <w:szCs w:val="20"/>
              </w:rPr>
            </w:pPr>
            <w:r>
              <w:rPr>
                <w:rFonts w:ascii="Arial" w:hAnsi="Arial" w:cs="Arial"/>
                <w:sz w:val="20"/>
                <w:szCs w:val="20"/>
              </w:rPr>
              <w:t>1.1.3</w:t>
            </w:r>
          </w:p>
        </w:tc>
        <w:tc>
          <w:tcPr>
            <w:tcW w:w="11261" w:type="dxa"/>
          </w:tcPr>
          <w:p w:rsidR="00832150" w:rsidRDefault="00832150" w:rsidP="00832150">
            <w:pPr>
              <w:tabs>
                <w:tab w:val="left" w:pos="1105"/>
              </w:tabs>
              <w:rPr>
                <w:rFonts w:ascii="Arial" w:hAnsi="Arial" w:cs="Arial"/>
                <w:sz w:val="20"/>
                <w:szCs w:val="20"/>
              </w:rPr>
            </w:pPr>
            <w:r>
              <w:rPr>
                <w:rFonts w:ascii="Arial" w:hAnsi="Arial" w:cs="Arial"/>
                <w:sz w:val="20"/>
                <w:szCs w:val="20"/>
              </w:rPr>
              <w:t xml:space="preserve">Metal structure change takes place during </w:t>
            </w:r>
            <w:r w:rsidRPr="00A51369">
              <w:rPr>
                <w:rFonts w:ascii="Arial" w:hAnsi="Arial" w:cs="Arial"/>
                <w:sz w:val="20"/>
                <w:szCs w:val="20"/>
              </w:rPr>
              <w:t>Cool the metal at a certain rate to room temperature.</w:t>
            </w:r>
          </w:p>
        </w:tc>
        <w:tc>
          <w:tcPr>
            <w:tcW w:w="603" w:type="dxa"/>
          </w:tcPr>
          <w:p w:rsidR="00832150" w:rsidRDefault="00832150" w:rsidP="00832150">
            <w:pPr>
              <w:tabs>
                <w:tab w:val="left" w:pos="1105"/>
              </w:tabs>
              <w:rPr>
                <w:rFonts w:ascii="Arial" w:hAnsi="Arial" w:cs="Arial"/>
                <w:sz w:val="20"/>
                <w:szCs w:val="20"/>
              </w:rPr>
            </w:pPr>
            <w:r>
              <w:rPr>
                <w:rFonts w:ascii="Arial" w:hAnsi="Arial" w:cs="Arial"/>
                <w:sz w:val="20"/>
                <w:szCs w:val="20"/>
              </w:rPr>
              <w:t>2</w:t>
            </w:r>
          </w:p>
        </w:tc>
      </w:tr>
      <w:tr w:rsidR="006E2503" w:rsidTr="00F952FA">
        <w:tc>
          <w:tcPr>
            <w:tcW w:w="1312" w:type="dxa"/>
            <w:gridSpan w:val="2"/>
          </w:tcPr>
          <w:p w:rsidR="006E2503" w:rsidRDefault="006E2503" w:rsidP="00832150">
            <w:pPr>
              <w:tabs>
                <w:tab w:val="left" w:pos="1105"/>
              </w:tabs>
              <w:rPr>
                <w:rFonts w:ascii="Arial" w:hAnsi="Arial" w:cs="Arial"/>
                <w:sz w:val="20"/>
                <w:szCs w:val="20"/>
              </w:rPr>
            </w:pPr>
            <w:r>
              <w:rPr>
                <w:rFonts w:ascii="Arial" w:hAnsi="Arial" w:cs="Arial"/>
                <w:sz w:val="20"/>
                <w:szCs w:val="20"/>
              </w:rPr>
              <w:t>1.2</w:t>
            </w:r>
          </w:p>
        </w:tc>
        <w:tc>
          <w:tcPr>
            <w:tcW w:w="11261" w:type="dxa"/>
          </w:tcPr>
          <w:p w:rsidR="006E2503" w:rsidRPr="0068661B" w:rsidRDefault="006E2503" w:rsidP="00832150">
            <w:pPr>
              <w:tabs>
                <w:tab w:val="left" w:pos="1105"/>
              </w:tabs>
              <w:rPr>
                <w:rFonts w:ascii="Arial" w:hAnsi="Arial" w:cs="Arial"/>
                <w:b/>
                <w:sz w:val="20"/>
                <w:szCs w:val="20"/>
              </w:rPr>
            </w:pPr>
            <w:r w:rsidRPr="0068661B">
              <w:rPr>
                <w:rFonts w:ascii="Arial" w:hAnsi="Arial" w:cs="Arial"/>
                <w:b/>
                <w:sz w:val="20"/>
                <w:szCs w:val="20"/>
              </w:rPr>
              <w:t>Critical Temperature</w:t>
            </w:r>
          </w:p>
        </w:tc>
        <w:tc>
          <w:tcPr>
            <w:tcW w:w="603" w:type="dxa"/>
          </w:tcPr>
          <w:p w:rsidR="006E2503" w:rsidRDefault="006E2503" w:rsidP="00832150">
            <w:pPr>
              <w:tabs>
                <w:tab w:val="left" w:pos="1105"/>
              </w:tabs>
              <w:rPr>
                <w:rFonts w:ascii="Arial" w:hAnsi="Arial" w:cs="Arial"/>
                <w:sz w:val="20"/>
                <w:szCs w:val="20"/>
              </w:rPr>
            </w:pPr>
          </w:p>
        </w:tc>
      </w:tr>
      <w:tr w:rsidR="00832150" w:rsidTr="00F952FA">
        <w:tc>
          <w:tcPr>
            <w:tcW w:w="651" w:type="dxa"/>
          </w:tcPr>
          <w:p w:rsidR="00832150" w:rsidRDefault="00832150" w:rsidP="00832150">
            <w:pPr>
              <w:tabs>
                <w:tab w:val="left" w:pos="1105"/>
              </w:tabs>
              <w:rPr>
                <w:rFonts w:ascii="Arial" w:hAnsi="Arial" w:cs="Arial"/>
                <w:sz w:val="20"/>
                <w:szCs w:val="20"/>
              </w:rPr>
            </w:pPr>
          </w:p>
        </w:tc>
        <w:tc>
          <w:tcPr>
            <w:tcW w:w="661" w:type="dxa"/>
          </w:tcPr>
          <w:p w:rsidR="00832150" w:rsidRDefault="006E2503" w:rsidP="00832150">
            <w:pPr>
              <w:tabs>
                <w:tab w:val="left" w:pos="1105"/>
              </w:tabs>
              <w:rPr>
                <w:rFonts w:ascii="Arial" w:hAnsi="Arial" w:cs="Arial"/>
                <w:sz w:val="20"/>
                <w:szCs w:val="20"/>
              </w:rPr>
            </w:pPr>
            <w:r>
              <w:rPr>
                <w:rFonts w:ascii="Arial" w:hAnsi="Arial" w:cs="Arial"/>
                <w:sz w:val="20"/>
                <w:szCs w:val="20"/>
              </w:rPr>
              <w:t>1.2.1</w:t>
            </w:r>
          </w:p>
        </w:tc>
        <w:tc>
          <w:tcPr>
            <w:tcW w:w="11261" w:type="dxa"/>
          </w:tcPr>
          <w:p w:rsidR="00832150" w:rsidRDefault="006E2503" w:rsidP="00832150">
            <w:pPr>
              <w:tabs>
                <w:tab w:val="left" w:pos="1105"/>
              </w:tabs>
              <w:rPr>
                <w:rFonts w:ascii="Arial" w:hAnsi="Arial" w:cs="Arial"/>
                <w:sz w:val="20"/>
                <w:szCs w:val="20"/>
              </w:rPr>
            </w:pPr>
            <w:r>
              <w:rPr>
                <w:rFonts w:ascii="Arial" w:hAnsi="Arial" w:cs="Arial"/>
                <w:sz w:val="20"/>
                <w:szCs w:val="20"/>
              </w:rPr>
              <w:t>It is the temperature very critical or important during heat treating metals, and is when there is a phase change, structural change or crystalline structure change takes place. It depends on the carbon content.</w:t>
            </w:r>
          </w:p>
        </w:tc>
        <w:tc>
          <w:tcPr>
            <w:tcW w:w="603" w:type="dxa"/>
          </w:tcPr>
          <w:p w:rsidR="00832150" w:rsidRDefault="0068661B" w:rsidP="00832150">
            <w:pPr>
              <w:tabs>
                <w:tab w:val="left" w:pos="1105"/>
              </w:tabs>
              <w:rPr>
                <w:rFonts w:ascii="Arial" w:hAnsi="Arial" w:cs="Arial"/>
                <w:sz w:val="20"/>
                <w:szCs w:val="20"/>
              </w:rPr>
            </w:pPr>
            <w:r>
              <w:rPr>
                <w:rFonts w:ascii="Arial" w:hAnsi="Arial" w:cs="Arial"/>
                <w:sz w:val="20"/>
                <w:szCs w:val="20"/>
              </w:rPr>
              <w:t>4</w:t>
            </w:r>
          </w:p>
        </w:tc>
      </w:tr>
      <w:tr w:rsidR="00CF1091" w:rsidTr="00F952FA">
        <w:tc>
          <w:tcPr>
            <w:tcW w:w="1312" w:type="dxa"/>
            <w:gridSpan w:val="2"/>
          </w:tcPr>
          <w:p w:rsidR="00CF1091" w:rsidRDefault="00CF1091" w:rsidP="00832150">
            <w:pPr>
              <w:tabs>
                <w:tab w:val="left" w:pos="1105"/>
              </w:tabs>
              <w:rPr>
                <w:rFonts w:ascii="Arial" w:hAnsi="Arial" w:cs="Arial"/>
                <w:sz w:val="20"/>
                <w:szCs w:val="20"/>
              </w:rPr>
            </w:pPr>
            <w:r>
              <w:rPr>
                <w:rFonts w:ascii="Arial" w:hAnsi="Arial" w:cs="Arial"/>
                <w:sz w:val="20"/>
                <w:szCs w:val="20"/>
              </w:rPr>
              <w:t>1.3</w:t>
            </w:r>
          </w:p>
        </w:tc>
        <w:tc>
          <w:tcPr>
            <w:tcW w:w="11261" w:type="dxa"/>
          </w:tcPr>
          <w:p w:rsidR="00CF1091" w:rsidRPr="00CF1091" w:rsidRDefault="00B4481C" w:rsidP="00832150">
            <w:pPr>
              <w:tabs>
                <w:tab w:val="left" w:pos="1105"/>
              </w:tabs>
              <w:rPr>
                <w:rFonts w:ascii="Arial" w:hAnsi="Arial" w:cs="Arial"/>
                <w:b/>
                <w:sz w:val="20"/>
                <w:szCs w:val="20"/>
              </w:rPr>
            </w:pPr>
            <w:r>
              <w:rPr>
                <w:rFonts w:ascii="Arial" w:hAnsi="Arial" w:cs="Arial"/>
                <w:b/>
                <w:sz w:val="20"/>
                <w:szCs w:val="20"/>
              </w:rPr>
              <w:t>Structural changes during heat treatment</w:t>
            </w:r>
          </w:p>
        </w:tc>
        <w:tc>
          <w:tcPr>
            <w:tcW w:w="603" w:type="dxa"/>
          </w:tcPr>
          <w:p w:rsidR="00CF1091" w:rsidRDefault="00CF1091" w:rsidP="00832150">
            <w:pPr>
              <w:tabs>
                <w:tab w:val="left" w:pos="1105"/>
              </w:tabs>
              <w:rPr>
                <w:rFonts w:ascii="Arial" w:hAnsi="Arial" w:cs="Arial"/>
                <w:sz w:val="20"/>
                <w:szCs w:val="20"/>
              </w:rPr>
            </w:pPr>
          </w:p>
        </w:tc>
      </w:tr>
      <w:tr w:rsidR="00832150" w:rsidTr="00F952FA">
        <w:tc>
          <w:tcPr>
            <w:tcW w:w="651" w:type="dxa"/>
          </w:tcPr>
          <w:p w:rsidR="00832150" w:rsidRDefault="00832150" w:rsidP="00832150">
            <w:pPr>
              <w:tabs>
                <w:tab w:val="left" w:pos="1105"/>
              </w:tabs>
              <w:rPr>
                <w:rFonts w:ascii="Arial" w:hAnsi="Arial" w:cs="Arial"/>
                <w:sz w:val="20"/>
                <w:szCs w:val="20"/>
              </w:rPr>
            </w:pPr>
          </w:p>
        </w:tc>
        <w:tc>
          <w:tcPr>
            <w:tcW w:w="661" w:type="dxa"/>
          </w:tcPr>
          <w:p w:rsidR="00832150" w:rsidRDefault="00CF1091" w:rsidP="00832150">
            <w:pPr>
              <w:tabs>
                <w:tab w:val="left" w:pos="1105"/>
              </w:tabs>
              <w:rPr>
                <w:rFonts w:ascii="Arial" w:hAnsi="Arial" w:cs="Arial"/>
                <w:sz w:val="20"/>
                <w:szCs w:val="20"/>
              </w:rPr>
            </w:pPr>
            <w:r>
              <w:rPr>
                <w:rFonts w:ascii="Arial" w:hAnsi="Arial" w:cs="Arial"/>
                <w:sz w:val="20"/>
                <w:szCs w:val="20"/>
              </w:rPr>
              <w:t>1.3.1</w:t>
            </w:r>
          </w:p>
        </w:tc>
        <w:tc>
          <w:tcPr>
            <w:tcW w:w="11261" w:type="dxa"/>
          </w:tcPr>
          <w:p w:rsidR="00832150" w:rsidRDefault="00B4481C" w:rsidP="00832150">
            <w:pPr>
              <w:tabs>
                <w:tab w:val="left" w:pos="1105"/>
              </w:tabs>
              <w:rPr>
                <w:rFonts w:ascii="Arial" w:hAnsi="Arial" w:cs="Arial"/>
                <w:sz w:val="20"/>
                <w:szCs w:val="20"/>
              </w:rPr>
            </w:pPr>
            <w:r>
              <w:rPr>
                <w:rFonts w:ascii="Arial" w:hAnsi="Arial" w:cs="Arial"/>
                <w:sz w:val="20"/>
                <w:szCs w:val="20"/>
              </w:rPr>
              <w:t>Structural changes take</w:t>
            </w:r>
            <w:r w:rsidR="00AF6EEF">
              <w:rPr>
                <w:rFonts w:ascii="Arial" w:hAnsi="Arial" w:cs="Arial"/>
                <w:sz w:val="20"/>
                <w:szCs w:val="20"/>
              </w:rPr>
              <w:t>s</w:t>
            </w:r>
            <w:r>
              <w:rPr>
                <w:rFonts w:ascii="Arial" w:hAnsi="Arial" w:cs="Arial"/>
                <w:sz w:val="20"/>
                <w:szCs w:val="20"/>
              </w:rPr>
              <w:t xml:space="preserve"> place </w:t>
            </w:r>
            <w:r w:rsidR="00AF6EEF">
              <w:rPr>
                <w:rFonts w:ascii="Arial" w:hAnsi="Arial" w:cs="Arial"/>
                <w:sz w:val="20"/>
                <w:szCs w:val="20"/>
              </w:rPr>
              <w:t>at higher critical temperature.</w:t>
            </w:r>
          </w:p>
        </w:tc>
        <w:tc>
          <w:tcPr>
            <w:tcW w:w="603" w:type="dxa"/>
          </w:tcPr>
          <w:p w:rsidR="00832150" w:rsidRDefault="0068661B" w:rsidP="00832150">
            <w:pPr>
              <w:tabs>
                <w:tab w:val="left" w:pos="1105"/>
              </w:tabs>
              <w:rPr>
                <w:rFonts w:ascii="Arial" w:hAnsi="Arial" w:cs="Arial"/>
                <w:sz w:val="20"/>
                <w:szCs w:val="20"/>
              </w:rPr>
            </w:pPr>
            <w:r>
              <w:rPr>
                <w:rFonts w:ascii="Arial" w:hAnsi="Arial" w:cs="Arial"/>
                <w:sz w:val="20"/>
                <w:szCs w:val="20"/>
              </w:rPr>
              <w:t>1</w:t>
            </w:r>
          </w:p>
        </w:tc>
      </w:tr>
      <w:tr w:rsidR="00B4481C" w:rsidTr="00F952FA">
        <w:tc>
          <w:tcPr>
            <w:tcW w:w="1312" w:type="dxa"/>
            <w:gridSpan w:val="2"/>
          </w:tcPr>
          <w:p w:rsidR="00B4481C" w:rsidRDefault="00B4481C" w:rsidP="00B4481C">
            <w:pPr>
              <w:tabs>
                <w:tab w:val="left" w:pos="1105"/>
              </w:tabs>
              <w:rPr>
                <w:rFonts w:ascii="Arial" w:hAnsi="Arial" w:cs="Arial"/>
                <w:sz w:val="20"/>
                <w:szCs w:val="20"/>
              </w:rPr>
            </w:pPr>
            <w:r>
              <w:rPr>
                <w:rFonts w:ascii="Arial" w:hAnsi="Arial" w:cs="Arial"/>
                <w:sz w:val="20"/>
                <w:szCs w:val="20"/>
              </w:rPr>
              <w:t>1.4</w:t>
            </w:r>
          </w:p>
        </w:tc>
        <w:tc>
          <w:tcPr>
            <w:tcW w:w="11261" w:type="dxa"/>
          </w:tcPr>
          <w:p w:rsidR="00B4481C" w:rsidRPr="00CF1091" w:rsidRDefault="00B4481C" w:rsidP="00B4481C">
            <w:pPr>
              <w:tabs>
                <w:tab w:val="left" w:pos="1105"/>
              </w:tabs>
              <w:rPr>
                <w:rFonts w:ascii="Arial" w:hAnsi="Arial" w:cs="Arial"/>
                <w:b/>
                <w:sz w:val="20"/>
                <w:szCs w:val="20"/>
              </w:rPr>
            </w:pPr>
            <w:r w:rsidRPr="00CF1091">
              <w:rPr>
                <w:rFonts w:ascii="Arial" w:hAnsi="Arial" w:cs="Arial"/>
                <w:b/>
                <w:sz w:val="20"/>
                <w:szCs w:val="20"/>
              </w:rPr>
              <w:t>Heat treatment that improves Machinability.</w:t>
            </w:r>
          </w:p>
        </w:tc>
        <w:tc>
          <w:tcPr>
            <w:tcW w:w="603" w:type="dxa"/>
          </w:tcPr>
          <w:p w:rsidR="00B4481C" w:rsidRDefault="00B4481C" w:rsidP="00B4481C">
            <w:pPr>
              <w:tabs>
                <w:tab w:val="left" w:pos="1105"/>
              </w:tabs>
              <w:rPr>
                <w:rFonts w:ascii="Arial" w:hAnsi="Arial" w:cs="Arial"/>
                <w:sz w:val="20"/>
                <w:szCs w:val="20"/>
              </w:rPr>
            </w:pPr>
          </w:p>
        </w:tc>
      </w:tr>
      <w:tr w:rsidR="00B4481C" w:rsidTr="00F952FA">
        <w:tc>
          <w:tcPr>
            <w:tcW w:w="651" w:type="dxa"/>
          </w:tcPr>
          <w:p w:rsidR="00B4481C" w:rsidRDefault="00B4481C" w:rsidP="00B4481C">
            <w:pPr>
              <w:tabs>
                <w:tab w:val="left" w:pos="1105"/>
              </w:tabs>
              <w:rPr>
                <w:rFonts w:ascii="Arial" w:hAnsi="Arial" w:cs="Arial"/>
                <w:sz w:val="20"/>
                <w:szCs w:val="20"/>
              </w:rPr>
            </w:pPr>
          </w:p>
        </w:tc>
        <w:tc>
          <w:tcPr>
            <w:tcW w:w="661" w:type="dxa"/>
          </w:tcPr>
          <w:p w:rsidR="00B4481C" w:rsidRDefault="00B4481C" w:rsidP="00B4481C">
            <w:pPr>
              <w:tabs>
                <w:tab w:val="left" w:pos="1105"/>
              </w:tabs>
              <w:rPr>
                <w:rFonts w:ascii="Arial" w:hAnsi="Arial" w:cs="Arial"/>
                <w:sz w:val="20"/>
                <w:szCs w:val="20"/>
              </w:rPr>
            </w:pPr>
          </w:p>
        </w:tc>
        <w:tc>
          <w:tcPr>
            <w:tcW w:w="11261" w:type="dxa"/>
          </w:tcPr>
          <w:p w:rsidR="00B4481C" w:rsidRDefault="00B4481C" w:rsidP="00B4481C">
            <w:pPr>
              <w:tabs>
                <w:tab w:val="left" w:pos="1105"/>
              </w:tabs>
              <w:rPr>
                <w:rFonts w:ascii="Arial" w:hAnsi="Arial" w:cs="Arial"/>
                <w:sz w:val="20"/>
                <w:szCs w:val="20"/>
              </w:rPr>
            </w:pPr>
            <w:r>
              <w:rPr>
                <w:rFonts w:ascii="Arial" w:hAnsi="Arial" w:cs="Arial"/>
                <w:sz w:val="20"/>
                <w:szCs w:val="20"/>
              </w:rPr>
              <w:t>Annealing.</w:t>
            </w:r>
          </w:p>
        </w:tc>
        <w:tc>
          <w:tcPr>
            <w:tcW w:w="603" w:type="dxa"/>
          </w:tcPr>
          <w:p w:rsidR="00B4481C" w:rsidRDefault="00B4481C" w:rsidP="00B4481C">
            <w:pPr>
              <w:tabs>
                <w:tab w:val="left" w:pos="1105"/>
              </w:tabs>
              <w:rPr>
                <w:rFonts w:ascii="Arial" w:hAnsi="Arial" w:cs="Arial"/>
                <w:sz w:val="20"/>
                <w:szCs w:val="20"/>
              </w:rPr>
            </w:pPr>
          </w:p>
        </w:tc>
      </w:tr>
    </w:tbl>
    <w:p w:rsidR="008C4B46" w:rsidRDefault="008C4B46" w:rsidP="000E5259">
      <w:pPr>
        <w:tabs>
          <w:tab w:val="left" w:pos="1105"/>
        </w:tabs>
        <w:rPr>
          <w:rFonts w:ascii="Arial" w:hAnsi="Arial" w:cs="Arial"/>
          <w:sz w:val="20"/>
          <w:szCs w:val="20"/>
        </w:rPr>
      </w:pPr>
    </w:p>
    <w:p w:rsidR="00F6079C" w:rsidRPr="00A7314D" w:rsidRDefault="00F6079C" w:rsidP="000E5259">
      <w:pPr>
        <w:tabs>
          <w:tab w:val="left" w:pos="1105"/>
        </w:tabs>
        <w:rPr>
          <w:rFonts w:ascii="Arial" w:hAnsi="Arial" w:cs="Arial"/>
          <w:b/>
          <w:sz w:val="20"/>
          <w:szCs w:val="20"/>
        </w:rPr>
      </w:pPr>
      <w:r w:rsidRPr="00A7314D">
        <w:rPr>
          <w:rFonts w:ascii="Arial" w:hAnsi="Arial" w:cs="Arial"/>
          <w:b/>
          <w:sz w:val="20"/>
          <w:szCs w:val="20"/>
        </w:rPr>
        <w:t>QUESTION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1430"/>
        <w:gridCol w:w="918"/>
      </w:tblGrid>
      <w:tr w:rsidR="00F6079C" w:rsidTr="00F952FA">
        <w:tc>
          <w:tcPr>
            <w:tcW w:w="828" w:type="dxa"/>
          </w:tcPr>
          <w:p w:rsidR="00F6079C" w:rsidRDefault="00F6079C" w:rsidP="00AC55C6">
            <w:pPr>
              <w:tabs>
                <w:tab w:val="left" w:pos="1105"/>
              </w:tabs>
              <w:rPr>
                <w:rFonts w:ascii="Arial" w:hAnsi="Arial" w:cs="Arial"/>
                <w:sz w:val="20"/>
                <w:szCs w:val="20"/>
              </w:rPr>
            </w:pPr>
            <w:r>
              <w:rPr>
                <w:rFonts w:ascii="Arial" w:hAnsi="Arial" w:cs="Arial"/>
                <w:sz w:val="20"/>
                <w:szCs w:val="20"/>
              </w:rPr>
              <w:lastRenderedPageBreak/>
              <w:t>2.1</w:t>
            </w:r>
          </w:p>
        </w:tc>
        <w:tc>
          <w:tcPr>
            <w:tcW w:w="11430" w:type="dxa"/>
          </w:tcPr>
          <w:p w:rsidR="00F6079C" w:rsidRDefault="008A6A48" w:rsidP="00AC55C6">
            <w:pPr>
              <w:tabs>
                <w:tab w:val="left" w:pos="1105"/>
              </w:tabs>
              <w:rPr>
                <w:rFonts w:ascii="Arial" w:hAnsi="Arial" w:cs="Arial"/>
                <w:sz w:val="20"/>
                <w:szCs w:val="20"/>
              </w:rPr>
            </w:pPr>
            <w:r>
              <w:rPr>
                <w:rFonts w:ascii="Arial" w:hAnsi="Arial" w:cs="Arial"/>
                <w:sz w:val="20"/>
                <w:szCs w:val="20"/>
              </w:rPr>
              <w:t xml:space="preserve">Annealing is a process of heating a metal and allow it to soak at the same temperature </w:t>
            </w:r>
            <w:r w:rsidR="00D31EDB">
              <w:rPr>
                <w:rFonts w:ascii="Arial" w:hAnsi="Arial" w:cs="Arial"/>
                <w:sz w:val="20"/>
                <w:szCs w:val="20"/>
              </w:rPr>
              <w:t>for a specified time and cool it back to room temperature. Annealing relieves the metal of internal stresses and produces maximum softness.</w:t>
            </w:r>
          </w:p>
        </w:tc>
        <w:tc>
          <w:tcPr>
            <w:tcW w:w="918" w:type="dxa"/>
          </w:tcPr>
          <w:p w:rsidR="00F6079C" w:rsidRDefault="00662476" w:rsidP="00AC55C6">
            <w:pPr>
              <w:tabs>
                <w:tab w:val="left" w:pos="1105"/>
              </w:tabs>
              <w:rPr>
                <w:rFonts w:ascii="Arial" w:hAnsi="Arial" w:cs="Arial"/>
                <w:sz w:val="20"/>
                <w:szCs w:val="20"/>
              </w:rPr>
            </w:pPr>
            <w:r>
              <w:rPr>
                <w:rFonts w:ascii="Arial" w:hAnsi="Arial" w:cs="Arial"/>
                <w:sz w:val="20"/>
                <w:szCs w:val="20"/>
              </w:rPr>
              <w:t>3</w:t>
            </w:r>
          </w:p>
        </w:tc>
      </w:tr>
      <w:tr w:rsidR="00F6079C" w:rsidTr="00F952FA">
        <w:tc>
          <w:tcPr>
            <w:tcW w:w="828" w:type="dxa"/>
          </w:tcPr>
          <w:p w:rsidR="00F6079C" w:rsidRDefault="00F6079C" w:rsidP="00AC55C6">
            <w:pPr>
              <w:tabs>
                <w:tab w:val="left" w:pos="1105"/>
              </w:tabs>
              <w:rPr>
                <w:rFonts w:ascii="Arial" w:hAnsi="Arial" w:cs="Arial"/>
                <w:sz w:val="20"/>
                <w:szCs w:val="20"/>
              </w:rPr>
            </w:pPr>
            <w:r>
              <w:rPr>
                <w:rFonts w:ascii="Arial" w:hAnsi="Arial" w:cs="Arial"/>
                <w:sz w:val="20"/>
                <w:szCs w:val="20"/>
              </w:rPr>
              <w:t>2.2</w:t>
            </w:r>
          </w:p>
        </w:tc>
        <w:tc>
          <w:tcPr>
            <w:tcW w:w="11430" w:type="dxa"/>
          </w:tcPr>
          <w:p w:rsidR="00F6079C" w:rsidRDefault="003E0C1F" w:rsidP="00AC55C6">
            <w:pPr>
              <w:tabs>
                <w:tab w:val="left" w:pos="1105"/>
              </w:tabs>
              <w:rPr>
                <w:rFonts w:ascii="Arial" w:hAnsi="Arial" w:cs="Arial"/>
                <w:sz w:val="20"/>
                <w:szCs w:val="20"/>
              </w:rPr>
            </w:pPr>
            <w:r>
              <w:rPr>
                <w:rFonts w:ascii="Arial" w:hAnsi="Arial" w:cs="Arial"/>
                <w:sz w:val="20"/>
                <w:szCs w:val="20"/>
              </w:rPr>
              <w:t>Normalizing is when iron base alloys</w:t>
            </w:r>
            <w:r w:rsidR="00FA54B0">
              <w:rPr>
                <w:rFonts w:ascii="Arial" w:hAnsi="Arial" w:cs="Arial"/>
                <w:sz w:val="20"/>
                <w:szCs w:val="20"/>
              </w:rPr>
              <w:t xml:space="preserve"> are heated to approximately 56</w:t>
            </w:r>
            <w:r w:rsidR="00FA54B0">
              <w:rPr>
                <w:rFonts w:ascii="Bahnschrift Light SemiCondensed" w:hAnsi="Bahnschrift Light SemiCondensed" w:cs="Arial"/>
                <w:sz w:val="20"/>
                <w:szCs w:val="20"/>
              </w:rPr>
              <w:t>°</w:t>
            </w:r>
            <w:r w:rsidR="00FA54B0">
              <w:rPr>
                <w:rFonts w:ascii="Arial" w:hAnsi="Arial" w:cs="Arial"/>
                <w:sz w:val="20"/>
                <w:szCs w:val="20"/>
              </w:rPr>
              <w:t xml:space="preserve"> above upper critical temperature, allowed to soak at this temperature until it is uniformly heated and then cooled down to room temperature in still air.</w:t>
            </w:r>
          </w:p>
          <w:p w:rsidR="00FA54B0" w:rsidRDefault="00FA54B0" w:rsidP="00AC55C6">
            <w:pPr>
              <w:tabs>
                <w:tab w:val="left" w:pos="1105"/>
              </w:tabs>
              <w:rPr>
                <w:rFonts w:ascii="Arial" w:hAnsi="Arial" w:cs="Arial"/>
                <w:sz w:val="20"/>
                <w:szCs w:val="20"/>
              </w:rPr>
            </w:pPr>
            <w:r>
              <w:rPr>
                <w:rFonts w:ascii="Arial" w:hAnsi="Arial" w:cs="Arial"/>
                <w:sz w:val="20"/>
                <w:szCs w:val="20"/>
              </w:rPr>
              <w:t>It is done to relieve metals from internal stresses due to machining, forging and welding.</w:t>
            </w:r>
          </w:p>
        </w:tc>
        <w:tc>
          <w:tcPr>
            <w:tcW w:w="918" w:type="dxa"/>
          </w:tcPr>
          <w:p w:rsidR="00F6079C" w:rsidRDefault="00662476" w:rsidP="00AC55C6">
            <w:pPr>
              <w:tabs>
                <w:tab w:val="left" w:pos="1105"/>
              </w:tabs>
              <w:rPr>
                <w:rFonts w:ascii="Arial" w:hAnsi="Arial" w:cs="Arial"/>
                <w:sz w:val="20"/>
                <w:szCs w:val="20"/>
              </w:rPr>
            </w:pPr>
            <w:r>
              <w:rPr>
                <w:rFonts w:ascii="Arial" w:hAnsi="Arial" w:cs="Arial"/>
                <w:sz w:val="20"/>
                <w:szCs w:val="20"/>
              </w:rPr>
              <w:t>3</w:t>
            </w:r>
          </w:p>
        </w:tc>
      </w:tr>
      <w:tr w:rsidR="007E027F" w:rsidTr="00F952FA">
        <w:tc>
          <w:tcPr>
            <w:tcW w:w="828" w:type="dxa"/>
          </w:tcPr>
          <w:p w:rsidR="007E027F" w:rsidRDefault="007E027F" w:rsidP="007E027F">
            <w:pPr>
              <w:tabs>
                <w:tab w:val="left" w:pos="1105"/>
              </w:tabs>
              <w:rPr>
                <w:rFonts w:ascii="Arial" w:hAnsi="Arial" w:cs="Arial"/>
                <w:sz w:val="20"/>
                <w:szCs w:val="20"/>
              </w:rPr>
            </w:pPr>
            <w:r>
              <w:rPr>
                <w:rFonts w:ascii="Arial" w:hAnsi="Arial" w:cs="Arial"/>
                <w:sz w:val="20"/>
                <w:szCs w:val="20"/>
              </w:rPr>
              <w:t>2.3</w:t>
            </w:r>
          </w:p>
        </w:tc>
        <w:tc>
          <w:tcPr>
            <w:tcW w:w="11430" w:type="dxa"/>
          </w:tcPr>
          <w:p w:rsidR="007E027F" w:rsidRDefault="00010849" w:rsidP="00922601">
            <w:pPr>
              <w:tabs>
                <w:tab w:val="left" w:pos="1105"/>
              </w:tabs>
              <w:rPr>
                <w:rFonts w:ascii="Arial" w:hAnsi="Arial" w:cs="Arial"/>
                <w:sz w:val="20"/>
                <w:szCs w:val="20"/>
              </w:rPr>
            </w:pPr>
            <w:r>
              <w:rPr>
                <w:rFonts w:ascii="Arial" w:hAnsi="Arial" w:cs="Arial"/>
                <w:sz w:val="20"/>
                <w:szCs w:val="20"/>
              </w:rPr>
              <w:t>Hardening is</w:t>
            </w:r>
            <w:r w:rsidR="001002EF">
              <w:rPr>
                <w:rFonts w:ascii="Arial" w:hAnsi="Arial" w:cs="Arial"/>
                <w:sz w:val="20"/>
                <w:szCs w:val="20"/>
              </w:rPr>
              <w:t xml:space="preserve"> </w:t>
            </w:r>
            <w:r w:rsidR="00D31EDB">
              <w:rPr>
                <w:rFonts w:ascii="Arial" w:hAnsi="Arial" w:cs="Arial"/>
                <w:sz w:val="20"/>
                <w:szCs w:val="20"/>
              </w:rPr>
              <w:t>achieving</w:t>
            </w:r>
            <w:r w:rsidR="001002EF">
              <w:rPr>
                <w:rFonts w:ascii="Arial" w:hAnsi="Arial" w:cs="Arial"/>
                <w:sz w:val="20"/>
                <w:szCs w:val="20"/>
              </w:rPr>
              <w:t xml:space="preserve"> when a work piece </w:t>
            </w:r>
            <w:r w:rsidR="00922601">
              <w:rPr>
                <w:rFonts w:ascii="Arial" w:hAnsi="Arial" w:cs="Arial"/>
                <w:sz w:val="20"/>
                <w:szCs w:val="20"/>
              </w:rPr>
              <w:t>is heated to a temperature slightly higher than the critical temperature, and then rapidly cooled by quenching it in water, brine or oil</w:t>
            </w:r>
            <w:r w:rsidR="007E027F" w:rsidRPr="007E027F">
              <w:rPr>
                <w:rFonts w:ascii="Arial" w:hAnsi="Arial" w:cs="Arial"/>
                <w:sz w:val="20"/>
                <w:szCs w:val="20"/>
              </w:rPr>
              <w:t>. </w:t>
            </w:r>
            <w:r w:rsidR="00922601">
              <w:rPr>
                <w:rFonts w:ascii="Arial" w:hAnsi="Arial" w:cs="Arial"/>
                <w:sz w:val="20"/>
                <w:szCs w:val="20"/>
              </w:rPr>
              <w:t>Hardening is done in steel to enable it to resist wear, cut or abrasion.</w:t>
            </w:r>
          </w:p>
        </w:tc>
        <w:tc>
          <w:tcPr>
            <w:tcW w:w="918" w:type="dxa"/>
          </w:tcPr>
          <w:p w:rsidR="007E027F" w:rsidRDefault="00922601" w:rsidP="007E027F">
            <w:pPr>
              <w:tabs>
                <w:tab w:val="left" w:pos="1105"/>
              </w:tabs>
              <w:rPr>
                <w:rFonts w:ascii="Arial" w:hAnsi="Arial" w:cs="Arial"/>
                <w:sz w:val="20"/>
                <w:szCs w:val="20"/>
              </w:rPr>
            </w:pPr>
            <w:r>
              <w:rPr>
                <w:rFonts w:ascii="Arial" w:hAnsi="Arial" w:cs="Arial"/>
                <w:sz w:val="20"/>
                <w:szCs w:val="20"/>
              </w:rPr>
              <w:t>3</w:t>
            </w:r>
          </w:p>
        </w:tc>
      </w:tr>
      <w:tr w:rsidR="007E027F" w:rsidTr="00F952FA">
        <w:tc>
          <w:tcPr>
            <w:tcW w:w="828" w:type="dxa"/>
          </w:tcPr>
          <w:p w:rsidR="007E027F" w:rsidRDefault="007E027F" w:rsidP="007E027F">
            <w:pPr>
              <w:tabs>
                <w:tab w:val="left" w:pos="1105"/>
              </w:tabs>
              <w:rPr>
                <w:rFonts w:ascii="Arial" w:hAnsi="Arial" w:cs="Arial"/>
                <w:sz w:val="20"/>
                <w:szCs w:val="20"/>
              </w:rPr>
            </w:pPr>
            <w:r>
              <w:rPr>
                <w:rFonts w:ascii="Arial" w:hAnsi="Arial" w:cs="Arial"/>
                <w:sz w:val="20"/>
                <w:szCs w:val="20"/>
              </w:rPr>
              <w:t>2.4</w:t>
            </w:r>
          </w:p>
        </w:tc>
        <w:tc>
          <w:tcPr>
            <w:tcW w:w="11430" w:type="dxa"/>
          </w:tcPr>
          <w:p w:rsidR="007E027F" w:rsidRDefault="00803CE0" w:rsidP="007E027F">
            <w:pPr>
              <w:tabs>
                <w:tab w:val="left" w:pos="1105"/>
              </w:tabs>
              <w:rPr>
                <w:rFonts w:ascii="Arial" w:hAnsi="Arial" w:cs="Arial"/>
                <w:sz w:val="20"/>
                <w:szCs w:val="20"/>
              </w:rPr>
            </w:pPr>
            <w:r w:rsidRPr="00802993">
              <w:rPr>
                <w:rFonts w:ascii="Arial" w:hAnsi="Arial" w:cs="Arial"/>
                <w:sz w:val="20"/>
                <w:szCs w:val="20"/>
              </w:rPr>
              <w:t>Carburizing is a process used to harden low carbon steels that normally would not respond to quenching and tempering.  This is done for economic reasons (utilizing less expensive steel) or design considerations to provide a tough part with good wear characteristics.</w:t>
            </w:r>
          </w:p>
        </w:tc>
        <w:tc>
          <w:tcPr>
            <w:tcW w:w="918" w:type="dxa"/>
          </w:tcPr>
          <w:p w:rsidR="007E027F" w:rsidRDefault="00ED7347" w:rsidP="007E027F">
            <w:pPr>
              <w:tabs>
                <w:tab w:val="left" w:pos="1105"/>
              </w:tabs>
              <w:rPr>
                <w:rFonts w:ascii="Arial" w:hAnsi="Arial" w:cs="Arial"/>
                <w:sz w:val="20"/>
                <w:szCs w:val="20"/>
              </w:rPr>
            </w:pPr>
            <w:r>
              <w:rPr>
                <w:rFonts w:ascii="Arial" w:hAnsi="Arial" w:cs="Arial"/>
                <w:sz w:val="20"/>
                <w:szCs w:val="20"/>
              </w:rPr>
              <w:t>3</w:t>
            </w:r>
          </w:p>
        </w:tc>
      </w:tr>
      <w:tr w:rsidR="00803CE0" w:rsidTr="00F952FA">
        <w:tc>
          <w:tcPr>
            <w:tcW w:w="828" w:type="dxa"/>
          </w:tcPr>
          <w:p w:rsidR="00803CE0" w:rsidRDefault="00803CE0" w:rsidP="00803CE0">
            <w:pPr>
              <w:tabs>
                <w:tab w:val="left" w:pos="1105"/>
              </w:tabs>
              <w:rPr>
                <w:rFonts w:ascii="Arial" w:hAnsi="Arial" w:cs="Arial"/>
                <w:sz w:val="20"/>
                <w:szCs w:val="20"/>
              </w:rPr>
            </w:pPr>
            <w:r>
              <w:rPr>
                <w:rFonts w:ascii="Arial" w:hAnsi="Arial" w:cs="Arial"/>
                <w:sz w:val="20"/>
                <w:szCs w:val="20"/>
              </w:rPr>
              <w:t>2.5</w:t>
            </w:r>
          </w:p>
        </w:tc>
        <w:tc>
          <w:tcPr>
            <w:tcW w:w="11430" w:type="dxa"/>
          </w:tcPr>
          <w:p w:rsidR="00803CE0" w:rsidRDefault="00803CE0" w:rsidP="00803CE0">
            <w:pPr>
              <w:tabs>
                <w:tab w:val="left" w:pos="1105"/>
              </w:tabs>
              <w:rPr>
                <w:rFonts w:ascii="Arial" w:hAnsi="Arial" w:cs="Arial"/>
                <w:sz w:val="20"/>
                <w:szCs w:val="20"/>
              </w:rPr>
            </w:pPr>
            <w:r w:rsidRPr="00803CE0">
              <w:rPr>
                <w:rFonts w:ascii="Arial" w:hAnsi="Arial" w:cs="Arial"/>
                <w:sz w:val="20"/>
                <w:szCs w:val="20"/>
              </w:rPr>
              <w:t>Tempering</w:t>
            </w:r>
            <w:r>
              <w:rPr>
                <w:rFonts w:ascii="Arial" w:hAnsi="Arial" w:cs="Arial"/>
                <w:sz w:val="20"/>
                <w:szCs w:val="20"/>
              </w:rPr>
              <w:t xml:space="preserve"> is </w:t>
            </w:r>
            <w:r w:rsidRPr="00803CE0">
              <w:rPr>
                <w:rFonts w:ascii="Arial" w:hAnsi="Arial" w:cs="Arial"/>
                <w:sz w:val="20"/>
                <w:szCs w:val="20"/>
              </w:rPr>
              <w:t>reheating a quenched steel to a suitable temperature below the transformation temperature for an appropriate time and cooling back to room temperature.</w:t>
            </w:r>
          </w:p>
        </w:tc>
        <w:tc>
          <w:tcPr>
            <w:tcW w:w="918" w:type="dxa"/>
          </w:tcPr>
          <w:p w:rsidR="00803CE0" w:rsidRDefault="00805537" w:rsidP="00803CE0">
            <w:pPr>
              <w:tabs>
                <w:tab w:val="left" w:pos="1105"/>
              </w:tabs>
              <w:rPr>
                <w:rFonts w:ascii="Arial" w:hAnsi="Arial" w:cs="Arial"/>
                <w:sz w:val="20"/>
                <w:szCs w:val="20"/>
              </w:rPr>
            </w:pPr>
            <w:r>
              <w:rPr>
                <w:rFonts w:ascii="Arial" w:hAnsi="Arial" w:cs="Arial"/>
                <w:sz w:val="20"/>
                <w:szCs w:val="20"/>
              </w:rPr>
              <w:t>3</w:t>
            </w:r>
          </w:p>
        </w:tc>
      </w:tr>
    </w:tbl>
    <w:p w:rsidR="00F952FA" w:rsidRDefault="00F952FA" w:rsidP="000E5259">
      <w:pPr>
        <w:tabs>
          <w:tab w:val="left" w:pos="1105"/>
        </w:tabs>
        <w:rPr>
          <w:rFonts w:ascii="Arial" w:hAnsi="Arial" w:cs="Arial"/>
          <w:b/>
          <w:sz w:val="20"/>
          <w:szCs w:val="20"/>
        </w:rPr>
      </w:pPr>
    </w:p>
    <w:p w:rsidR="00F6079C" w:rsidRPr="002F677F" w:rsidRDefault="00F6079C" w:rsidP="000E5259">
      <w:pPr>
        <w:tabs>
          <w:tab w:val="left" w:pos="1105"/>
        </w:tabs>
        <w:rPr>
          <w:rFonts w:ascii="Arial" w:hAnsi="Arial" w:cs="Arial"/>
          <w:b/>
          <w:sz w:val="20"/>
          <w:szCs w:val="20"/>
        </w:rPr>
      </w:pPr>
      <w:r w:rsidRPr="002F677F">
        <w:rPr>
          <w:rFonts w:ascii="Arial" w:hAnsi="Arial" w:cs="Arial"/>
          <w:b/>
          <w:sz w:val="20"/>
          <w:szCs w:val="20"/>
        </w:rPr>
        <w:t>QUESTION 3</w:t>
      </w:r>
    </w:p>
    <w:tbl>
      <w:tblPr>
        <w:tblStyle w:val="TableGrid"/>
        <w:tblW w:w="13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11481"/>
        <w:gridCol w:w="920"/>
      </w:tblGrid>
      <w:tr w:rsidR="00F6079C" w:rsidTr="004A26E1">
        <w:trPr>
          <w:trHeight w:val="4204"/>
        </w:trPr>
        <w:tc>
          <w:tcPr>
            <w:tcW w:w="830" w:type="dxa"/>
          </w:tcPr>
          <w:p w:rsidR="00F6079C" w:rsidRDefault="00F6079C" w:rsidP="00AC55C6">
            <w:pPr>
              <w:tabs>
                <w:tab w:val="left" w:pos="1105"/>
              </w:tabs>
              <w:rPr>
                <w:rFonts w:ascii="Arial" w:hAnsi="Arial" w:cs="Arial"/>
                <w:sz w:val="20"/>
                <w:szCs w:val="20"/>
              </w:rPr>
            </w:pPr>
            <w:r>
              <w:rPr>
                <w:rFonts w:ascii="Arial" w:hAnsi="Arial" w:cs="Arial"/>
                <w:sz w:val="20"/>
                <w:szCs w:val="20"/>
              </w:rPr>
              <w:t>3.1</w:t>
            </w:r>
          </w:p>
        </w:tc>
        <w:tc>
          <w:tcPr>
            <w:tcW w:w="11481" w:type="dxa"/>
          </w:tcPr>
          <w:p w:rsidR="00F6079C" w:rsidRDefault="00F952FA" w:rsidP="00AC55C6">
            <w:pPr>
              <w:tabs>
                <w:tab w:val="left" w:pos="1105"/>
              </w:tabs>
              <w:rPr>
                <w:rFonts w:ascii="Arial" w:hAnsi="Arial" w:cs="Arial"/>
                <w:sz w:val="20"/>
                <w:szCs w:val="20"/>
              </w:rPr>
            </w:pPr>
            <w:r>
              <w:rPr>
                <w:noProof/>
              </w:rPr>
              <w:drawing>
                <wp:anchor distT="0" distB="0" distL="114300" distR="114300" simplePos="0" relativeHeight="251659776" behindDoc="1" locked="0" layoutInCell="1" allowOverlap="1" wp14:anchorId="67C6D10F" wp14:editId="514F1A12">
                  <wp:simplePos x="0" y="0"/>
                  <wp:positionH relativeFrom="column">
                    <wp:posOffset>1422400</wp:posOffset>
                  </wp:positionH>
                  <wp:positionV relativeFrom="paragraph">
                    <wp:posOffset>222250</wp:posOffset>
                  </wp:positionV>
                  <wp:extent cx="3048000" cy="2622550"/>
                  <wp:effectExtent l="0" t="0" r="0" b="0"/>
                  <wp:wrapTight wrapText="bothSides">
                    <wp:wrapPolygon edited="0">
                      <wp:start x="0" y="0"/>
                      <wp:lineTo x="0" y="21495"/>
                      <wp:lineTo x="21465" y="21495"/>
                      <wp:lineTo x="21465"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622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Annealing structural changes</w:t>
            </w:r>
            <w:r w:rsidR="00D1549E">
              <w:rPr>
                <w:rFonts w:ascii="Arial" w:hAnsi="Arial" w:cs="Arial"/>
                <w:sz w:val="20"/>
                <w:szCs w:val="20"/>
              </w:rPr>
              <w:t>:</w:t>
            </w:r>
          </w:p>
        </w:tc>
        <w:tc>
          <w:tcPr>
            <w:tcW w:w="920" w:type="dxa"/>
          </w:tcPr>
          <w:p w:rsidR="00F6079C" w:rsidRDefault="00805537" w:rsidP="00AC55C6">
            <w:pPr>
              <w:tabs>
                <w:tab w:val="left" w:pos="1105"/>
              </w:tabs>
              <w:rPr>
                <w:rFonts w:ascii="Arial" w:hAnsi="Arial" w:cs="Arial"/>
                <w:sz w:val="20"/>
                <w:szCs w:val="20"/>
              </w:rPr>
            </w:pPr>
            <w:r>
              <w:rPr>
                <w:rFonts w:ascii="Arial" w:hAnsi="Arial" w:cs="Arial"/>
                <w:sz w:val="20"/>
                <w:szCs w:val="20"/>
              </w:rPr>
              <w:t>5</w:t>
            </w:r>
          </w:p>
        </w:tc>
      </w:tr>
    </w:tbl>
    <w:p w:rsidR="00F6079C" w:rsidRDefault="00F6079C" w:rsidP="000E5259">
      <w:pPr>
        <w:tabs>
          <w:tab w:val="left" w:pos="1105"/>
        </w:tabs>
        <w:rPr>
          <w:rFonts w:ascii="Arial" w:hAnsi="Arial" w:cs="Arial"/>
          <w:sz w:val="20"/>
          <w:szCs w:val="20"/>
        </w:rPr>
      </w:pPr>
    </w:p>
    <w:p w:rsidR="00F6079C" w:rsidRPr="00183D65" w:rsidRDefault="00F6079C" w:rsidP="000E5259">
      <w:pPr>
        <w:tabs>
          <w:tab w:val="left" w:pos="1105"/>
        </w:tabs>
        <w:rPr>
          <w:rFonts w:ascii="Arial" w:hAnsi="Arial" w:cs="Arial"/>
          <w:sz w:val="20"/>
          <w:szCs w:val="20"/>
        </w:rPr>
      </w:pPr>
    </w:p>
    <w:sectPr w:rsidR="00F6079C" w:rsidRPr="00183D65" w:rsidSect="00D76463">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00" w:rsidRDefault="00EE0B00" w:rsidP="001630F6">
      <w:pPr>
        <w:spacing w:after="0" w:line="240" w:lineRule="auto"/>
      </w:pPr>
      <w:r>
        <w:separator/>
      </w:r>
    </w:p>
  </w:endnote>
  <w:endnote w:type="continuationSeparator" w:id="0">
    <w:p w:rsidR="00EE0B00" w:rsidRDefault="00EE0B00"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hnschrift Light SemiCondensed">
    <w:altName w:val="Segoe UI"/>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C6" w:rsidRDefault="00AC5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AC55C6" w:rsidRDefault="00AC55C6">
        <w:pPr>
          <w:pStyle w:val="Footer"/>
        </w:pPr>
        <w:r>
          <w:fldChar w:fldCharType="begin"/>
        </w:r>
        <w:r>
          <w:instrText xml:space="preserve"> PAGE   \* MERGEFORMAT </w:instrText>
        </w:r>
        <w:r>
          <w:fldChar w:fldCharType="separate"/>
        </w:r>
        <w:r w:rsidR="000E1238">
          <w:rPr>
            <w:noProof/>
          </w:rPr>
          <w:t>1</w:t>
        </w:r>
        <w:r>
          <w:rPr>
            <w:noProof/>
          </w:rPr>
          <w:fldChar w:fldCharType="end"/>
        </w:r>
      </w:p>
    </w:sdtContent>
  </w:sdt>
  <w:p w:rsidR="00AC55C6" w:rsidRDefault="00AC5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C6" w:rsidRDefault="00AC5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00" w:rsidRDefault="00EE0B00" w:rsidP="001630F6">
      <w:pPr>
        <w:spacing w:after="0" w:line="240" w:lineRule="auto"/>
      </w:pPr>
      <w:r>
        <w:separator/>
      </w:r>
    </w:p>
  </w:footnote>
  <w:footnote w:type="continuationSeparator" w:id="0">
    <w:p w:rsidR="00EE0B00" w:rsidRDefault="00EE0B00"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C6" w:rsidRDefault="00AC5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C6" w:rsidRDefault="00AC5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C6" w:rsidRDefault="00AC5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C64B0"/>
    <w:multiLevelType w:val="hybridMultilevel"/>
    <w:tmpl w:val="EA98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4"/>
  </w:num>
  <w:num w:numId="5">
    <w:abstractNumId w:val="2"/>
  </w:num>
  <w:num w:numId="6">
    <w:abstractNumId w:val="12"/>
  </w:num>
  <w:num w:numId="7">
    <w:abstractNumId w:val="7"/>
  </w:num>
  <w:num w:numId="8">
    <w:abstractNumId w:val="1"/>
  </w:num>
  <w:num w:numId="9">
    <w:abstractNumId w:val="11"/>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10849"/>
    <w:rsid w:val="00012992"/>
    <w:rsid w:val="00026C92"/>
    <w:rsid w:val="00034A54"/>
    <w:rsid w:val="00034D82"/>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1238"/>
    <w:rsid w:val="000E5259"/>
    <w:rsid w:val="001002EF"/>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5350"/>
    <w:rsid w:val="002F677F"/>
    <w:rsid w:val="00340842"/>
    <w:rsid w:val="00365887"/>
    <w:rsid w:val="00374105"/>
    <w:rsid w:val="003840A3"/>
    <w:rsid w:val="00391DA5"/>
    <w:rsid w:val="003A6002"/>
    <w:rsid w:val="003B216C"/>
    <w:rsid w:val="003B3C18"/>
    <w:rsid w:val="003E0C1F"/>
    <w:rsid w:val="003E428A"/>
    <w:rsid w:val="00420D05"/>
    <w:rsid w:val="00423AE1"/>
    <w:rsid w:val="00431D92"/>
    <w:rsid w:val="004361C7"/>
    <w:rsid w:val="004444F1"/>
    <w:rsid w:val="00466171"/>
    <w:rsid w:val="00467CA8"/>
    <w:rsid w:val="004775B9"/>
    <w:rsid w:val="00483A08"/>
    <w:rsid w:val="00495544"/>
    <w:rsid w:val="004A26E1"/>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235D7"/>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2476"/>
    <w:rsid w:val="0066374E"/>
    <w:rsid w:val="00672731"/>
    <w:rsid w:val="00677DE7"/>
    <w:rsid w:val="0068633F"/>
    <w:rsid w:val="0068661B"/>
    <w:rsid w:val="006A05FD"/>
    <w:rsid w:val="006A7C32"/>
    <w:rsid w:val="006D2DCB"/>
    <w:rsid w:val="006D7B52"/>
    <w:rsid w:val="006E2503"/>
    <w:rsid w:val="006E2FE1"/>
    <w:rsid w:val="006F5848"/>
    <w:rsid w:val="006F60BB"/>
    <w:rsid w:val="007010BB"/>
    <w:rsid w:val="007020A4"/>
    <w:rsid w:val="007030D5"/>
    <w:rsid w:val="00703DD3"/>
    <w:rsid w:val="0072365C"/>
    <w:rsid w:val="00734366"/>
    <w:rsid w:val="00735E12"/>
    <w:rsid w:val="00746B10"/>
    <w:rsid w:val="00760239"/>
    <w:rsid w:val="0077249B"/>
    <w:rsid w:val="00775F10"/>
    <w:rsid w:val="00776122"/>
    <w:rsid w:val="0078020C"/>
    <w:rsid w:val="0078576C"/>
    <w:rsid w:val="00792232"/>
    <w:rsid w:val="007A499C"/>
    <w:rsid w:val="007A670C"/>
    <w:rsid w:val="007D01AA"/>
    <w:rsid w:val="007D22F6"/>
    <w:rsid w:val="007D4F86"/>
    <w:rsid w:val="007E027F"/>
    <w:rsid w:val="007E0D5B"/>
    <w:rsid w:val="007E3B14"/>
    <w:rsid w:val="007E509C"/>
    <w:rsid w:val="00802993"/>
    <w:rsid w:val="00803CE0"/>
    <w:rsid w:val="00805537"/>
    <w:rsid w:val="0081054B"/>
    <w:rsid w:val="008176CE"/>
    <w:rsid w:val="008216C2"/>
    <w:rsid w:val="00832150"/>
    <w:rsid w:val="00847A28"/>
    <w:rsid w:val="0085407B"/>
    <w:rsid w:val="008640D6"/>
    <w:rsid w:val="008659A6"/>
    <w:rsid w:val="0086728D"/>
    <w:rsid w:val="008716F5"/>
    <w:rsid w:val="00871DBE"/>
    <w:rsid w:val="0087312D"/>
    <w:rsid w:val="00875756"/>
    <w:rsid w:val="008776FB"/>
    <w:rsid w:val="00885C51"/>
    <w:rsid w:val="00890180"/>
    <w:rsid w:val="008A069D"/>
    <w:rsid w:val="008A6A48"/>
    <w:rsid w:val="008C47EF"/>
    <w:rsid w:val="008C4B46"/>
    <w:rsid w:val="008C6F06"/>
    <w:rsid w:val="008D487F"/>
    <w:rsid w:val="008E4756"/>
    <w:rsid w:val="008E6FC7"/>
    <w:rsid w:val="009126EC"/>
    <w:rsid w:val="00916662"/>
    <w:rsid w:val="009171CC"/>
    <w:rsid w:val="00921771"/>
    <w:rsid w:val="00922601"/>
    <w:rsid w:val="00925F21"/>
    <w:rsid w:val="00936152"/>
    <w:rsid w:val="009418D1"/>
    <w:rsid w:val="00944786"/>
    <w:rsid w:val="00947F75"/>
    <w:rsid w:val="00953ABB"/>
    <w:rsid w:val="00974ECA"/>
    <w:rsid w:val="0098167F"/>
    <w:rsid w:val="0098585D"/>
    <w:rsid w:val="009927E1"/>
    <w:rsid w:val="009A1F0C"/>
    <w:rsid w:val="009C606D"/>
    <w:rsid w:val="009D4DAF"/>
    <w:rsid w:val="009D5ACA"/>
    <w:rsid w:val="009F1560"/>
    <w:rsid w:val="009F76DE"/>
    <w:rsid w:val="00A2654C"/>
    <w:rsid w:val="00A44F6D"/>
    <w:rsid w:val="00A51369"/>
    <w:rsid w:val="00A541D7"/>
    <w:rsid w:val="00A551E8"/>
    <w:rsid w:val="00A5758C"/>
    <w:rsid w:val="00A64829"/>
    <w:rsid w:val="00A66FE8"/>
    <w:rsid w:val="00A7314D"/>
    <w:rsid w:val="00A7415E"/>
    <w:rsid w:val="00A91445"/>
    <w:rsid w:val="00AA07EC"/>
    <w:rsid w:val="00AA53CC"/>
    <w:rsid w:val="00AB1393"/>
    <w:rsid w:val="00AC0231"/>
    <w:rsid w:val="00AC55C6"/>
    <w:rsid w:val="00AE1E34"/>
    <w:rsid w:val="00AE2F4A"/>
    <w:rsid w:val="00AE4C15"/>
    <w:rsid w:val="00AF3B13"/>
    <w:rsid w:val="00AF6EEF"/>
    <w:rsid w:val="00B15906"/>
    <w:rsid w:val="00B17131"/>
    <w:rsid w:val="00B25E50"/>
    <w:rsid w:val="00B411C3"/>
    <w:rsid w:val="00B4481C"/>
    <w:rsid w:val="00B55E7B"/>
    <w:rsid w:val="00B625AA"/>
    <w:rsid w:val="00B75359"/>
    <w:rsid w:val="00B81422"/>
    <w:rsid w:val="00B8526B"/>
    <w:rsid w:val="00B85F10"/>
    <w:rsid w:val="00B8646C"/>
    <w:rsid w:val="00BA2B17"/>
    <w:rsid w:val="00BA55B6"/>
    <w:rsid w:val="00BD1E46"/>
    <w:rsid w:val="00BD3F3F"/>
    <w:rsid w:val="00BD46A4"/>
    <w:rsid w:val="00BD4988"/>
    <w:rsid w:val="00BD7CAF"/>
    <w:rsid w:val="00BE0BA3"/>
    <w:rsid w:val="00BE175E"/>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CF1091"/>
    <w:rsid w:val="00D03DCC"/>
    <w:rsid w:val="00D1085F"/>
    <w:rsid w:val="00D142FE"/>
    <w:rsid w:val="00D1549E"/>
    <w:rsid w:val="00D31EDB"/>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D586D"/>
    <w:rsid w:val="00ED6FE2"/>
    <w:rsid w:val="00ED7347"/>
    <w:rsid w:val="00EE0B00"/>
    <w:rsid w:val="00EE3C95"/>
    <w:rsid w:val="00EE463E"/>
    <w:rsid w:val="00EF783B"/>
    <w:rsid w:val="00F3436C"/>
    <w:rsid w:val="00F40E1F"/>
    <w:rsid w:val="00F4167D"/>
    <w:rsid w:val="00F42AB9"/>
    <w:rsid w:val="00F44F1A"/>
    <w:rsid w:val="00F455F2"/>
    <w:rsid w:val="00F6079C"/>
    <w:rsid w:val="00F87DEC"/>
    <w:rsid w:val="00F91988"/>
    <w:rsid w:val="00F952FA"/>
    <w:rsid w:val="00F97756"/>
    <w:rsid w:val="00FA30C2"/>
    <w:rsid w:val="00FA3D27"/>
    <w:rsid w:val="00FA54B0"/>
    <w:rsid w:val="00FB0EC1"/>
    <w:rsid w:val="00FB55F2"/>
    <w:rsid w:val="00FC0D51"/>
    <w:rsid w:val="00FD13AC"/>
    <w:rsid w:val="00FD1A11"/>
    <w:rsid w:val="00FD3DD0"/>
    <w:rsid w:val="00FE7D8E"/>
    <w:rsid w:val="00FF0B72"/>
    <w:rsid w:val="00FF28EC"/>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4141-A90D-4401-90F9-D0CC58E1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2020-04-08T09:47:00Z</dcterms:created>
  <dcterms:modified xsi:type="dcterms:W3CDTF">2020-04-08T09:47:00Z</dcterms:modified>
</cp:coreProperties>
</file>